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1E41" w:rsidRDefault="00EC0FFF">
      <w:r>
        <w:rPr>
          <w:noProof/>
        </w:rPr>
        <mc:AlternateContent>
          <mc:Choice Requires="wps">
            <w:drawing>
              <wp:anchor distT="0" distB="0" distL="114300" distR="114300" simplePos="0" relativeHeight="251661312" behindDoc="0" locked="0" layoutInCell="1" allowOverlap="1">
                <wp:simplePos x="0" y="0"/>
                <wp:positionH relativeFrom="column">
                  <wp:posOffset>3251200</wp:posOffset>
                </wp:positionH>
                <wp:positionV relativeFrom="paragraph">
                  <wp:posOffset>2854960</wp:posOffset>
                </wp:positionV>
                <wp:extent cx="2032000" cy="314960"/>
                <wp:effectExtent l="0" t="0" r="6350" b="8890"/>
                <wp:wrapNone/>
                <wp:docPr id="11" name="Text Box 11"/>
                <wp:cNvGraphicFramePr/>
                <a:graphic xmlns:a="http://schemas.openxmlformats.org/drawingml/2006/main">
                  <a:graphicData uri="http://schemas.microsoft.com/office/word/2010/wordprocessingShape">
                    <wps:wsp>
                      <wps:cNvSpPr txBox="1"/>
                      <wps:spPr>
                        <a:xfrm>
                          <a:off x="0" y="0"/>
                          <a:ext cx="2032000" cy="314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FF" w:rsidRPr="00EC0FFF" w:rsidRDefault="00AA6A36" w:rsidP="00EC0FFF">
                            <w:pPr>
                              <w:jc w:val="right"/>
                              <w:rPr>
                                <w:b/>
                                <w:color w:val="009F4D"/>
                                <w:sz w:val="28"/>
                                <w:szCs w:val="28"/>
                              </w:rPr>
                            </w:pPr>
                            <w:r>
                              <w:rPr>
                                <w:b/>
                                <w:color w:val="009F4D"/>
                                <w:sz w:val="28"/>
                                <w:szCs w:val="28"/>
                              </w:rPr>
                              <w:t>October 11,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6pt;margin-top:224.8pt;width:160pt;height:2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4OiQIAAIw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" fillcolor="white [3201]" stroked="f" strokeweight=".5pt">
                <v:textbox>
                  <w:txbxContent>
                    <w:p w:rsidR="00EC0FFF" w:rsidRPr="00EC0FFF" w:rsidRDefault="00AA6A36" w:rsidP="00EC0FFF">
                      <w:pPr>
                        <w:jc w:val="right"/>
                        <w:rPr>
                          <w:b/>
                          <w:color w:val="009F4D"/>
                          <w:sz w:val="28"/>
                          <w:szCs w:val="28"/>
                        </w:rPr>
                      </w:pPr>
                      <w:r>
                        <w:rPr>
                          <w:b/>
                          <w:color w:val="009F4D"/>
                          <w:sz w:val="28"/>
                          <w:szCs w:val="28"/>
                        </w:rPr>
                        <w:t>October 11, 2016</w:t>
                      </w:r>
                    </w:p>
                  </w:txbxContent>
                </v:textbox>
              </v:shape>
            </w:pict>
          </mc:Fallback>
        </mc:AlternateContent>
      </w:r>
      <w:r w:rsidR="0016249D">
        <w:rPr>
          <w:noProof/>
        </w:rPr>
        <w:drawing>
          <wp:inline distT="0" distB="0" distL="0" distR="0" wp14:anchorId="1673225C" wp14:editId="59F9E2BC">
            <wp:extent cx="5943600" cy="2920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ent_logo-07-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20365"/>
                    </a:xfrm>
                    <a:prstGeom prst="rect">
                      <a:avLst/>
                    </a:prstGeom>
                  </pic:spPr>
                </pic:pic>
              </a:graphicData>
            </a:graphic>
          </wp:inline>
        </w:drawing>
      </w:r>
    </w:p>
    <w:p w:rsidR="0016249D" w:rsidRDefault="00EC0FFF">
      <w:r>
        <w:rPr>
          <w:noProof/>
        </w:rPr>
        <mc:AlternateContent>
          <mc:Choice Requires="wps">
            <w:drawing>
              <wp:anchor distT="0" distB="0" distL="114300" distR="114300" simplePos="0" relativeHeight="251662336" behindDoc="0" locked="0" layoutInCell="1" allowOverlap="1" wp14:anchorId="22B23139" wp14:editId="29171B85">
                <wp:simplePos x="0" y="0"/>
                <wp:positionH relativeFrom="column">
                  <wp:posOffset>2766060</wp:posOffset>
                </wp:positionH>
                <wp:positionV relativeFrom="paragraph">
                  <wp:posOffset>66675</wp:posOffset>
                </wp:positionV>
                <wp:extent cx="2537460" cy="2946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37460" cy="294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FF" w:rsidRPr="00EC0FFF" w:rsidRDefault="00AA6A36" w:rsidP="00EC0FFF">
                            <w:pPr>
                              <w:jc w:val="right"/>
                              <w:rPr>
                                <w:b/>
                                <w:color w:val="009F4D"/>
                                <w:sz w:val="28"/>
                                <w:szCs w:val="28"/>
                              </w:rPr>
                            </w:pPr>
                            <w:r>
                              <w:rPr>
                                <w:b/>
                                <w:color w:val="009F4D"/>
                                <w:sz w:val="28"/>
                                <w:szCs w:val="28"/>
                              </w:rPr>
                              <w:t>Academic and Student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3139" id="Text Box 12" o:spid="_x0000_s1027" type="#_x0000_t202" style="position:absolute;margin-left:217.8pt;margin-top:5.25pt;width:199.8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" fillcolor="white [3201]" stroked="f" strokeweight=".5pt">
                <v:textbox>
                  <w:txbxContent>
                    <w:p w:rsidR="00EC0FFF" w:rsidRPr="00EC0FFF" w:rsidRDefault="00AA6A36" w:rsidP="00EC0FFF">
                      <w:pPr>
                        <w:jc w:val="right"/>
                        <w:rPr>
                          <w:b/>
                          <w:color w:val="009F4D"/>
                          <w:sz w:val="28"/>
                          <w:szCs w:val="28"/>
                        </w:rPr>
                      </w:pPr>
                      <w:r>
                        <w:rPr>
                          <w:b/>
                          <w:color w:val="009F4D"/>
                          <w:sz w:val="28"/>
                          <w:szCs w:val="28"/>
                        </w:rPr>
                        <w:t>Academic and Student Affairs</w:t>
                      </w:r>
                    </w:p>
                  </w:txbxContent>
                </v:textbox>
              </v:shape>
            </w:pict>
          </mc:Fallback>
        </mc:AlternateContent>
      </w:r>
    </w:p>
    <w:p w:rsidR="0016249D" w:rsidRDefault="00EC0FFF">
      <w:r>
        <w:rPr>
          <w:noProof/>
        </w:rPr>
        <mc:AlternateContent>
          <mc:Choice Requires="wps">
            <w:drawing>
              <wp:anchor distT="0" distB="0" distL="114300" distR="114300" simplePos="0" relativeHeight="251664384" behindDoc="0" locked="0" layoutInCell="1" allowOverlap="1" wp14:anchorId="7E3F54D1" wp14:editId="5EA5DC45">
                <wp:simplePos x="0" y="0"/>
                <wp:positionH relativeFrom="column">
                  <wp:posOffset>586740</wp:posOffset>
                </wp:positionH>
                <wp:positionV relativeFrom="paragraph">
                  <wp:posOffset>177800</wp:posOffset>
                </wp:positionV>
                <wp:extent cx="4975860" cy="1181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75860" cy="1181100"/>
                        </a:xfrm>
                        <a:prstGeom prst="rect">
                          <a:avLst/>
                        </a:prstGeom>
                        <a:solidFill>
                          <a:sysClr val="window" lastClr="FFFFFF"/>
                        </a:solidFill>
                        <a:ln w="6350">
                          <a:noFill/>
                        </a:ln>
                        <a:effectLst/>
                      </wps:spPr>
                      <wps:txbx>
                        <w:txbxContent>
                          <w:p w:rsidR="00EC0FFF" w:rsidRPr="00EC0FFF" w:rsidRDefault="00AA6A36" w:rsidP="009A0DEB">
                            <w:pPr>
                              <w:spacing w:after="0" w:line="240" w:lineRule="auto"/>
                              <w:rPr>
                                <w:b/>
                                <w:color w:val="0C2340"/>
                                <w:sz w:val="72"/>
                                <w:szCs w:val="72"/>
                              </w:rPr>
                            </w:pPr>
                            <w:r>
                              <w:rPr>
                                <w:b/>
                                <w:i/>
                                <w:color w:val="0C2340"/>
                                <w:sz w:val="72"/>
                                <w:szCs w:val="72"/>
                              </w:rPr>
                              <w:t>Charting the Future</w:t>
                            </w:r>
                            <w:r w:rsidR="009A0DEB">
                              <w:rPr>
                                <w:b/>
                                <w:color w:val="0C2340"/>
                                <w:sz w:val="72"/>
                                <w:szCs w:val="72"/>
                              </w:rPr>
                              <w:t xml:space="preserve"> </w:t>
                            </w:r>
                            <w:r>
                              <w:rPr>
                                <w:b/>
                                <w:color w:val="0C2340"/>
                                <w:sz w:val="72"/>
                                <w:szCs w:val="72"/>
                              </w:rPr>
                              <w:t>Credit for Prior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54D1" id="Text Box 13" o:spid="_x0000_s1028" type="#_x0000_t202" style="position:absolute;margin-left:46.2pt;margin-top:14pt;width:391.8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" fillcolor="window" stroked="f" strokeweight=".5pt">
                <v:textbox>
                  <w:txbxContent>
                    <w:p w:rsidR="00EC0FFF" w:rsidRPr="00EC0FFF" w:rsidRDefault="00AA6A36" w:rsidP="009A0DEB">
                      <w:pPr>
                        <w:spacing w:after="0" w:line="240" w:lineRule="auto"/>
                        <w:rPr>
                          <w:b/>
                          <w:color w:val="0C2340"/>
                          <w:sz w:val="72"/>
                          <w:szCs w:val="72"/>
                        </w:rPr>
                      </w:pPr>
                      <w:r>
                        <w:rPr>
                          <w:b/>
                          <w:i/>
                          <w:color w:val="0C2340"/>
                          <w:sz w:val="72"/>
                          <w:szCs w:val="72"/>
                        </w:rPr>
                        <w:t>Charting the Future</w:t>
                      </w:r>
                      <w:r w:rsidR="009A0DEB">
                        <w:rPr>
                          <w:b/>
                          <w:color w:val="0C2340"/>
                          <w:sz w:val="72"/>
                          <w:szCs w:val="72"/>
                        </w:rPr>
                        <w:t xml:space="preserve"> </w:t>
                      </w:r>
                      <w:r>
                        <w:rPr>
                          <w:b/>
                          <w:color w:val="0C2340"/>
                          <w:sz w:val="72"/>
                          <w:szCs w:val="72"/>
                        </w:rPr>
                        <w:t>Credit for Prior Learning</w:t>
                      </w:r>
                    </w:p>
                  </w:txbxContent>
                </v:textbox>
              </v:shape>
            </w:pict>
          </mc:Fallback>
        </mc:AlternateContent>
      </w:r>
      <w:r w:rsidR="0016249D">
        <w:rPr>
          <w:noProof/>
        </w:rPr>
        <w:drawing>
          <wp:inline distT="0" distB="0" distL="0" distR="0" wp14:anchorId="0B898FD9" wp14:editId="37602384">
            <wp:extent cx="5943600" cy="102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bar-07-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2235"/>
                    </a:xfrm>
                    <a:prstGeom prst="rect">
                      <a:avLst/>
                    </a:prstGeom>
                  </pic:spPr>
                </pic:pic>
              </a:graphicData>
            </a:graphic>
          </wp:inline>
        </w:drawing>
      </w:r>
    </w:p>
    <w:p w:rsidR="00EC0FFF" w:rsidRDefault="00EC0FFF"/>
    <w:p w:rsidR="00EC0FFF" w:rsidRDefault="00EC0FFF"/>
    <w:p w:rsidR="00EC0FFF" w:rsidRDefault="00EC0FFF"/>
    <w:p w:rsidR="00EC0FFF" w:rsidRDefault="00EC0FFF">
      <w:r>
        <w:rPr>
          <w:noProof/>
        </w:rPr>
        <mc:AlternateContent>
          <mc:Choice Requires="wps">
            <w:drawing>
              <wp:anchor distT="0" distB="0" distL="114300" distR="114300" simplePos="0" relativeHeight="251666432" behindDoc="0" locked="0" layoutInCell="1" allowOverlap="1" wp14:anchorId="1D4140D4" wp14:editId="6B60C274">
                <wp:simplePos x="0" y="0"/>
                <wp:positionH relativeFrom="column">
                  <wp:posOffset>617220</wp:posOffset>
                </wp:positionH>
                <wp:positionV relativeFrom="paragraph">
                  <wp:posOffset>89535</wp:posOffset>
                </wp:positionV>
                <wp:extent cx="2903220" cy="3657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03220" cy="365760"/>
                        </a:xfrm>
                        <a:prstGeom prst="rect">
                          <a:avLst/>
                        </a:prstGeom>
                        <a:solidFill>
                          <a:sysClr val="window" lastClr="FFFFFF"/>
                        </a:solidFill>
                        <a:ln w="6350">
                          <a:noFill/>
                        </a:ln>
                        <a:effectLst/>
                      </wps:spPr>
                      <wps:txbx>
                        <w:txbxContent>
                          <w:p w:rsidR="00EC0FFF" w:rsidRPr="00EC0FFF" w:rsidRDefault="00AA6A36" w:rsidP="00EC0FFF">
                            <w:pPr>
                              <w:rPr>
                                <w:b/>
                                <w:color w:val="009F4D"/>
                                <w:sz w:val="32"/>
                                <w:szCs w:val="32"/>
                              </w:rPr>
                            </w:pPr>
                            <w:r>
                              <w:rPr>
                                <w:b/>
                                <w:color w:val="009F4D"/>
                                <w:sz w:val="32"/>
                                <w:szCs w:val="32"/>
                              </w:rPr>
                              <w:t>Report to Leadership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140D4" id="Text Box 14" o:spid="_x0000_s1029" type="#_x0000_t202" style="position:absolute;margin-left:48.6pt;margin-top:7.05pt;width:228.6pt;height:2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" fillcolor="window" stroked="f" strokeweight=".5pt">
                <v:textbox>
                  <w:txbxContent>
                    <w:p w:rsidR="00EC0FFF" w:rsidRPr="00EC0FFF" w:rsidRDefault="00AA6A36" w:rsidP="00EC0FFF">
                      <w:pPr>
                        <w:rPr>
                          <w:b/>
                          <w:color w:val="009F4D"/>
                          <w:sz w:val="32"/>
                          <w:szCs w:val="32"/>
                        </w:rPr>
                      </w:pPr>
                      <w:r>
                        <w:rPr>
                          <w:b/>
                          <w:color w:val="009F4D"/>
                          <w:sz w:val="32"/>
                          <w:szCs w:val="32"/>
                        </w:rPr>
                        <w:t>Report to Leadership Council</w:t>
                      </w:r>
                    </w:p>
                  </w:txbxContent>
                </v:textbox>
              </v:shape>
            </w:pict>
          </mc:Fallback>
        </mc:AlternateContent>
      </w:r>
    </w:p>
    <w:p w:rsidR="00EC0FFF" w:rsidRDefault="00B649F1">
      <w:r w:rsidRPr="00B649F1">
        <w:rPr>
          <w:noProof/>
        </w:rPr>
        <mc:AlternateContent>
          <mc:Choice Requires="wps">
            <w:drawing>
              <wp:anchor distT="0" distB="0" distL="114300" distR="114300" simplePos="0" relativeHeight="251668480" behindDoc="0" locked="0" layoutInCell="1" allowOverlap="1" wp14:anchorId="782BA74E" wp14:editId="3DBE65BB">
                <wp:simplePos x="0" y="0"/>
                <wp:positionH relativeFrom="column">
                  <wp:posOffset>609600</wp:posOffset>
                </wp:positionH>
                <wp:positionV relativeFrom="paragraph">
                  <wp:posOffset>200660</wp:posOffset>
                </wp:positionV>
                <wp:extent cx="1493520"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3520" cy="254000"/>
                        </a:xfrm>
                        <a:prstGeom prst="rect">
                          <a:avLst/>
                        </a:prstGeom>
                        <a:solidFill>
                          <a:sysClr val="window" lastClr="FFFFFF"/>
                        </a:solidFill>
                        <a:ln w="6350">
                          <a:noFill/>
                        </a:ln>
                        <a:effectLst/>
                      </wps:spPr>
                      <wps:txbx>
                        <w:txbxContent>
                          <w:p w:rsidR="00B649F1" w:rsidRPr="0065541E" w:rsidRDefault="00B649F1" w:rsidP="00B649F1">
                            <w:pPr>
                              <w:rPr>
                                <w:b/>
                                <w:color w:val="ACA39A" w:themeColor="accent1"/>
                                <w:sz w:val="24"/>
                                <w:szCs w:val="24"/>
                              </w:rPr>
                            </w:pPr>
                            <w:r w:rsidRPr="0065541E">
                              <w:rPr>
                                <w:b/>
                                <w:color w:val="ACA39A" w:themeColor="accent1"/>
                                <w:sz w:val="24"/>
                                <w:szCs w:val="24"/>
                              </w:rPr>
                              <w:t>Minnesota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2BA74E" id="Text Box 1" o:spid="_x0000_s1030" type="#_x0000_t202" style="position:absolute;margin-left:48pt;margin-top:15.8pt;width:117.6pt;height:2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" fillcolor="window" stroked="f" strokeweight=".5pt">
                <v:textbox>
                  <w:txbxContent>
                    <w:p w:rsidR="00B649F1" w:rsidRPr="0065541E" w:rsidRDefault="00B649F1" w:rsidP="00B649F1">
                      <w:pPr>
                        <w:rPr>
                          <w:b/>
                          <w:color w:val="ACA39A" w:themeColor="accent1"/>
                          <w:sz w:val="24"/>
                          <w:szCs w:val="24"/>
                        </w:rPr>
                      </w:pPr>
                      <w:r w:rsidRPr="0065541E">
                        <w:rPr>
                          <w:b/>
                          <w:color w:val="ACA39A" w:themeColor="accent1"/>
                          <w:sz w:val="24"/>
                          <w:szCs w:val="24"/>
                        </w:rPr>
                        <w:t>Minnesota State</w:t>
                      </w:r>
                    </w:p>
                  </w:txbxContent>
                </v:textbox>
              </v:shape>
            </w:pict>
          </mc:Fallback>
        </mc:AlternateContent>
      </w:r>
    </w:p>
    <w:p w:rsidR="00EC0FFF" w:rsidRDefault="00EC0FFF"/>
    <w:p w:rsidR="00EC0FFF" w:rsidRDefault="00EC0FFF"/>
    <w:p w:rsidR="00EC0FFF" w:rsidRDefault="00EC0FFF"/>
    <w:p w:rsidR="00EC0FFF" w:rsidRDefault="00EC0FFF"/>
    <w:p w:rsidR="00EC0FFF" w:rsidRDefault="00EC0FFF"/>
    <w:p w:rsidR="00EC0FFF" w:rsidRDefault="00EC0FFF"/>
    <w:p w:rsidR="00EC0FFF" w:rsidRDefault="00EC0FFF"/>
    <w:p w:rsidR="00EC0FFF" w:rsidRDefault="00EC0FFF"/>
    <w:p w:rsidR="00EC0FFF" w:rsidRDefault="00EC0FFF"/>
    <w:p w:rsidR="00F34217" w:rsidRDefault="00F34217" w:rsidP="005C03B9">
      <w:pPr>
        <w:spacing w:after="0" w:line="240" w:lineRule="auto"/>
        <w:rPr>
          <w:b/>
          <w:color w:val="0C2340"/>
          <w:sz w:val="40"/>
          <w:szCs w:val="40"/>
        </w:rPr>
      </w:pPr>
    </w:p>
    <w:p w:rsidR="00EC0FFF" w:rsidRPr="009A0DEB" w:rsidRDefault="00735CC2" w:rsidP="005C03B9">
      <w:pPr>
        <w:spacing w:after="0" w:line="240" w:lineRule="auto"/>
        <w:rPr>
          <w:b/>
          <w:sz w:val="40"/>
          <w:szCs w:val="40"/>
        </w:rPr>
      </w:pPr>
      <w:r>
        <w:rPr>
          <w:b/>
          <w:color w:val="0C2340"/>
          <w:sz w:val="40"/>
          <w:szCs w:val="40"/>
        </w:rPr>
        <w:t>Credit for Prior Learning (CPL)</w:t>
      </w:r>
      <w:r w:rsidR="00536E28">
        <w:rPr>
          <w:b/>
          <w:color w:val="0C2340"/>
          <w:sz w:val="40"/>
          <w:szCs w:val="40"/>
        </w:rPr>
        <w:t xml:space="preserve"> Round 1 Pilot </w:t>
      </w:r>
    </w:p>
    <w:p w:rsidR="005C03B9" w:rsidRDefault="005C03B9" w:rsidP="005C03B9">
      <w:pPr>
        <w:spacing w:after="0" w:line="240" w:lineRule="auto"/>
      </w:pPr>
    </w:p>
    <w:p w:rsidR="005C03B9" w:rsidRDefault="005C03B9" w:rsidP="005C03B9">
      <w:pPr>
        <w:spacing w:after="0" w:line="240" w:lineRule="auto"/>
      </w:pPr>
    </w:p>
    <w:p w:rsidR="005C03B9" w:rsidRPr="009A0DEB" w:rsidRDefault="00536E28" w:rsidP="005C03B9">
      <w:pPr>
        <w:spacing w:after="0" w:line="240" w:lineRule="auto"/>
        <w:rPr>
          <w:b/>
          <w:color w:val="009F4D"/>
          <w:sz w:val="24"/>
          <w:szCs w:val="24"/>
        </w:rPr>
      </w:pPr>
      <w:r>
        <w:rPr>
          <w:b/>
          <w:color w:val="009F4D"/>
          <w:sz w:val="24"/>
          <w:szCs w:val="24"/>
        </w:rPr>
        <w:t>Overview</w:t>
      </w:r>
    </w:p>
    <w:p w:rsidR="005C03B9" w:rsidRDefault="00536E28" w:rsidP="005C03B9">
      <w:pPr>
        <w:spacing w:after="0" w:line="240" w:lineRule="auto"/>
      </w:pPr>
      <w:r w:rsidRPr="004515C4">
        <w:t>This is a status report on</w:t>
      </w:r>
      <w:r w:rsidR="004515C4" w:rsidRPr="004515C4">
        <w:t xml:space="preserve"> Charting the Future’s credit for prior Learning initiative, identified in the FY17 work plan under initiative 2.2.2, “Advance strategies and capacity for competency certification and credit for prior learning at all colleges and universities.”  This initiative is led by college and university pilots and supported by Academic and Student Affairs’ (ASA) credit for prior learning liaison team.</w:t>
      </w:r>
      <w:r w:rsidR="004515C4" w:rsidRPr="004515C4">
        <w:tab/>
      </w:r>
      <w:r w:rsidR="00A75540">
        <w:tab/>
      </w:r>
    </w:p>
    <w:p w:rsidR="008E032F" w:rsidRDefault="008E032F" w:rsidP="005C03B9">
      <w:pPr>
        <w:spacing w:after="0" w:line="240" w:lineRule="auto"/>
      </w:pPr>
    </w:p>
    <w:tbl>
      <w:tblPr>
        <w:tblStyle w:val="TableGrid"/>
        <w:tblW w:w="0" w:type="auto"/>
        <w:tblLook w:val="04A0" w:firstRow="1" w:lastRow="0" w:firstColumn="1" w:lastColumn="0" w:noHBand="0" w:noVBand="1"/>
      </w:tblPr>
      <w:tblGrid>
        <w:gridCol w:w="8719"/>
        <w:gridCol w:w="919"/>
      </w:tblGrid>
      <w:tr w:rsidR="008E032F" w:rsidTr="008E032F">
        <w:tc>
          <w:tcPr>
            <w:tcW w:w="8725" w:type="dxa"/>
          </w:tcPr>
          <w:p w:rsidR="008E032F" w:rsidRDefault="008E032F" w:rsidP="008E032F">
            <w:pPr>
              <w:pStyle w:val="ListParagraph"/>
              <w:ind w:left="0" w:right="630"/>
            </w:pPr>
            <w:r>
              <w:t>The CTF work group recommended five initiatives:</w:t>
            </w:r>
            <w:r>
              <w:tab/>
            </w:r>
          </w:p>
          <w:p w:rsidR="008E032F" w:rsidRDefault="008E032F" w:rsidP="008E032F">
            <w:pPr>
              <w:pStyle w:val="ListParagraph"/>
              <w:ind w:left="0" w:right="630"/>
            </w:pPr>
          </w:p>
        </w:tc>
        <w:tc>
          <w:tcPr>
            <w:tcW w:w="913" w:type="dxa"/>
          </w:tcPr>
          <w:p w:rsidR="008E032F" w:rsidRPr="008E032F" w:rsidRDefault="008E032F" w:rsidP="005C03B9">
            <w:pPr>
              <w:rPr>
                <w:b/>
                <w:noProof/>
              </w:rPr>
            </w:pPr>
            <w:r w:rsidRPr="008E032F">
              <w:rPr>
                <w:b/>
              </w:rPr>
              <w:t>STATUS</w:t>
            </w:r>
          </w:p>
        </w:tc>
      </w:tr>
      <w:tr w:rsidR="008E032F" w:rsidTr="008E032F">
        <w:tc>
          <w:tcPr>
            <w:tcW w:w="8725" w:type="dxa"/>
          </w:tcPr>
          <w:p w:rsidR="008E032F" w:rsidRDefault="008E032F" w:rsidP="008E032F">
            <w:pPr>
              <w:pStyle w:val="ListParagraph"/>
              <w:numPr>
                <w:ilvl w:val="0"/>
                <w:numId w:val="1"/>
              </w:numPr>
              <w:ind w:left="360" w:right="630"/>
            </w:pPr>
            <w:r>
              <w:t xml:space="preserve">Identify work groups of colleges and universities to advance strategies and capacity for offering students credit for prior learning. In spring 2016, ten institutions applied and were selected to a CPL Round 1 Pilot: </w:t>
            </w:r>
          </w:p>
          <w:p w:rsidR="008E032F" w:rsidRDefault="008E032F" w:rsidP="008E032F">
            <w:pPr>
              <w:pStyle w:val="ListParagraph"/>
              <w:numPr>
                <w:ilvl w:val="0"/>
                <w:numId w:val="2"/>
              </w:numPr>
            </w:pPr>
            <w:r>
              <w:t>Alexandria Technical and Community College</w:t>
            </w:r>
          </w:p>
          <w:p w:rsidR="008E032F" w:rsidRDefault="008E032F" w:rsidP="008E032F">
            <w:pPr>
              <w:pStyle w:val="ListParagraph"/>
              <w:numPr>
                <w:ilvl w:val="0"/>
                <w:numId w:val="2"/>
              </w:numPr>
            </w:pPr>
            <w:r>
              <w:t>Hennepin Technical College</w:t>
            </w:r>
          </w:p>
          <w:p w:rsidR="008E032F" w:rsidRDefault="008E032F" w:rsidP="008E032F">
            <w:pPr>
              <w:pStyle w:val="ListParagraph"/>
              <w:numPr>
                <w:ilvl w:val="0"/>
                <w:numId w:val="2"/>
              </w:numPr>
            </w:pPr>
            <w:r>
              <w:t>Northland Community and Technical College</w:t>
            </w:r>
          </w:p>
          <w:p w:rsidR="008E032F" w:rsidRDefault="008E032F" w:rsidP="008E032F">
            <w:pPr>
              <w:pStyle w:val="ListParagraph"/>
              <w:numPr>
                <w:ilvl w:val="0"/>
                <w:numId w:val="2"/>
              </w:numPr>
            </w:pPr>
            <w:r>
              <w:t>Rochester Community and Technical College</w:t>
            </w:r>
          </w:p>
          <w:p w:rsidR="008E032F" w:rsidRDefault="008E032F" w:rsidP="008E032F">
            <w:pPr>
              <w:pStyle w:val="ListParagraph"/>
              <w:numPr>
                <w:ilvl w:val="0"/>
                <w:numId w:val="2"/>
              </w:numPr>
            </w:pPr>
            <w:r>
              <w:t>South Central College</w:t>
            </w:r>
          </w:p>
          <w:p w:rsidR="008E032F" w:rsidRDefault="008E032F" w:rsidP="008E032F">
            <w:pPr>
              <w:pStyle w:val="ListParagraph"/>
              <w:numPr>
                <w:ilvl w:val="0"/>
                <w:numId w:val="2"/>
              </w:numPr>
            </w:pPr>
            <w:r>
              <w:t>Bemidji State University</w:t>
            </w:r>
          </w:p>
          <w:p w:rsidR="008E032F" w:rsidRDefault="008E032F" w:rsidP="008E032F">
            <w:pPr>
              <w:pStyle w:val="ListParagraph"/>
              <w:numPr>
                <w:ilvl w:val="0"/>
                <w:numId w:val="2"/>
              </w:numPr>
            </w:pPr>
            <w:r>
              <w:t>Metropolitan State University</w:t>
            </w:r>
          </w:p>
          <w:p w:rsidR="008E032F" w:rsidRDefault="008E032F" w:rsidP="008E032F">
            <w:pPr>
              <w:pStyle w:val="ListParagraph"/>
              <w:numPr>
                <w:ilvl w:val="0"/>
                <w:numId w:val="2"/>
              </w:numPr>
            </w:pPr>
            <w:r>
              <w:t>Minnesota State University, Mankato</w:t>
            </w:r>
          </w:p>
          <w:p w:rsidR="008E032F" w:rsidRDefault="008E032F" w:rsidP="008E032F">
            <w:pPr>
              <w:pStyle w:val="ListParagraph"/>
              <w:numPr>
                <w:ilvl w:val="0"/>
                <w:numId w:val="2"/>
              </w:numPr>
            </w:pPr>
            <w:r>
              <w:t>St. Cloud State University</w:t>
            </w:r>
          </w:p>
          <w:p w:rsidR="008E032F" w:rsidRDefault="008E032F" w:rsidP="008E032F">
            <w:pPr>
              <w:pStyle w:val="ListParagraph"/>
              <w:numPr>
                <w:ilvl w:val="0"/>
                <w:numId w:val="2"/>
              </w:numPr>
            </w:pPr>
            <w:r>
              <w:t>Winona State University</w:t>
            </w:r>
          </w:p>
          <w:p w:rsidR="008E032F" w:rsidRDefault="008E032F" w:rsidP="008E032F">
            <w:pPr>
              <w:ind w:left="360"/>
            </w:pPr>
          </w:p>
          <w:p w:rsidR="008E032F" w:rsidRDefault="008E032F" w:rsidP="008E032F">
            <w:pPr>
              <w:ind w:left="360"/>
            </w:pPr>
            <w:r>
              <w:t xml:space="preserve">Introductory WebEx meetings and a day-long conference were held with the CPL Round 1 Pilot institutions (representatives of faculty, staff and administration). </w:t>
            </w:r>
          </w:p>
          <w:p w:rsidR="008E032F" w:rsidRDefault="008E032F" w:rsidP="008E032F">
            <w:pPr>
              <w:ind w:left="360"/>
            </w:pPr>
          </w:p>
          <w:p w:rsidR="008E032F" w:rsidRDefault="008E032F" w:rsidP="008E032F">
            <w:pPr>
              <w:ind w:left="360"/>
            </w:pPr>
            <w:r>
              <w:t>Three teams were formed:  (1) Professional Development for Faculty and Staff, (2) Business Practices, and (3) Communications and Resources “Toolkit”</w:t>
            </w:r>
          </w:p>
          <w:p w:rsidR="008E032F" w:rsidRDefault="008E032F" w:rsidP="005C03B9"/>
        </w:tc>
        <w:tc>
          <w:tcPr>
            <w:tcW w:w="913" w:type="dxa"/>
          </w:tcPr>
          <w:p w:rsidR="008E032F" w:rsidRDefault="008E032F" w:rsidP="005C03B9">
            <w:r>
              <w:rPr>
                <w:noProof/>
              </w:rPr>
              <mc:AlternateContent>
                <mc:Choice Requires="wps">
                  <w:drawing>
                    <wp:anchor distT="0" distB="0" distL="114300" distR="114300" simplePos="0" relativeHeight="251682816" behindDoc="0" locked="0" layoutInCell="1" allowOverlap="1" wp14:anchorId="2D761058" wp14:editId="255DDD68">
                      <wp:simplePos x="0" y="0"/>
                      <wp:positionH relativeFrom="margin">
                        <wp:posOffset>144780</wp:posOffset>
                      </wp:positionH>
                      <wp:positionV relativeFrom="paragraph">
                        <wp:posOffset>106045</wp:posOffset>
                      </wp:positionV>
                      <wp:extent cx="182880" cy="1447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82880" cy="144780"/>
                              </a:xfrm>
                              <a:prstGeom prst="rect">
                                <a:avLst/>
                              </a:prstGeom>
                              <a:ln>
                                <a:noFill/>
                              </a:ln>
                            </wps:spPr>
                            <wps:style>
                              <a:lnRef idx="2">
                                <a:schemeClr val="dk1"/>
                              </a:lnRef>
                              <a:fillRef idx="1001">
                                <a:schemeClr val="lt2"/>
                              </a:fillRef>
                              <a:effectRef idx="0">
                                <a:schemeClr val="dk1"/>
                              </a:effectRef>
                              <a:fontRef idx="minor">
                                <a:schemeClr val="dk1"/>
                              </a:fontRef>
                            </wps:style>
                            <wps:txb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1058" id="Text Box 2" o:spid="_x0000_s1031" type="#_x0000_t202" style="position:absolute;margin-left:11.4pt;margin-top:8.35pt;width:14.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" fillcolor="#009f4d [3203]" stroked="f" strokeweight="2pt">
                      <v:textbo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w10:wrap anchorx="margin"/>
                    </v:shape>
                  </w:pict>
                </mc:Fallback>
              </mc:AlternateContent>
            </w:r>
          </w:p>
        </w:tc>
      </w:tr>
      <w:tr w:rsidR="008E032F" w:rsidTr="008E032F">
        <w:tc>
          <w:tcPr>
            <w:tcW w:w="8725" w:type="dxa"/>
          </w:tcPr>
          <w:p w:rsidR="004515C4" w:rsidRDefault="008E032F" w:rsidP="004515C4">
            <w:pPr>
              <w:pStyle w:val="ListParagraph"/>
              <w:numPr>
                <w:ilvl w:val="0"/>
                <w:numId w:val="1"/>
              </w:numPr>
              <w:ind w:left="360" w:right="630"/>
            </w:pPr>
            <w:r>
              <w:t>Apply and refine a “toolkit” to scale up different types of CPL options for students</w:t>
            </w:r>
            <w:r w:rsidR="00943D51">
              <w:t xml:space="preserve">. </w:t>
            </w:r>
          </w:p>
          <w:p w:rsidR="004515C4" w:rsidRPr="004515C4" w:rsidRDefault="00943D51" w:rsidP="004515C4">
            <w:pPr>
              <w:pStyle w:val="ListParagraph"/>
              <w:numPr>
                <w:ilvl w:val="0"/>
                <w:numId w:val="15"/>
              </w:numPr>
              <w:ind w:left="697" w:right="630"/>
            </w:pPr>
            <w:r>
              <w:t xml:space="preserve">Develop and </w:t>
            </w:r>
            <w:r w:rsidRPr="004515C4">
              <w:rPr>
                <w:color w:val="000000"/>
              </w:rPr>
              <w:t>maintain an ongoing web presence with information-sharing resources across campus stakeholders, including staff, faculty, and administrators. </w:t>
            </w:r>
          </w:p>
          <w:p w:rsidR="004515C4" w:rsidRPr="004515C4" w:rsidRDefault="00943D51" w:rsidP="004515C4">
            <w:pPr>
              <w:pStyle w:val="ListParagraph"/>
              <w:numPr>
                <w:ilvl w:val="0"/>
                <w:numId w:val="15"/>
              </w:numPr>
              <w:ind w:left="697" w:right="630"/>
            </w:pPr>
            <w:r w:rsidRPr="004515C4">
              <w:rPr>
                <w:color w:val="000000"/>
              </w:rPr>
              <w:t>Provide clear, accessible policies, practices, and procedures for stakeholders.</w:t>
            </w:r>
          </w:p>
          <w:p w:rsidR="008E032F" w:rsidRPr="004515C4" w:rsidRDefault="00943D51" w:rsidP="004515C4">
            <w:pPr>
              <w:pStyle w:val="ListParagraph"/>
              <w:numPr>
                <w:ilvl w:val="0"/>
                <w:numId w:val="15"/>
              </w:numPr>
              <w:ind w:left="697" w:right="630"/>
            </w:pPr>
            <w:r w:rsidRPr="004515C4">
              <w:rPr>
                <w:color w:val="000000"/>
              </w:rPr>
              <w:t xml:space="preserve">Develop multiple communication efforts geared towards informing students through a student-focused web presence and other outreach methods. </w:t>
            </w:r>
          </w:p>
          <w:p w:rsidR="004515C4" w:rsidRDefault="004515C4" w:rsidP="004515C4">
            <w:pPr>
              <w:pStyle w:val="ListParagraph"/>
              <w:ind w:left="697" w:right="630"/>
            </w:pPr>
          </w:p>
        </w:tc>
        <w:tc>
          <w:tcPr>
            <w:tcW w:w="913" w:type="dxa"/>
          </w:tcPr>
          <w:p w:rsidR="008E032F" w:rsidRDefault="008E032F" w:rsidP="005C03B9">
            <w:pPr>
              <w:rPr>
                <w:noProof/>
              </w:rPr>
            </w:pPr>
            <w:r>
              <w:rPr>
                <w:noProof/>
              </w:rPr>
              <mc:AlternateContent>
                <mc:Choice Requires="wps">
                  <w:drawing>
                    <wp:anchor distT="0" distB="0" distL="114300" distR="114300" simplePos="0" relativeHeight="251672576" behindDoc="0" locked="0" layoutInCell="1" allowOverlap="1" wp14:anchorId="0E112927" wp14:editId="436484E0">
                      <wp:simplePos x="0" y="0"/>
                      <wp:positionH relativeFrom="margin">
                        <wp:posOffset>118110</wp:posOffset>
                      </wp:positionH>
                      <wp:positionV relativeFrom="paragraph">
                        <wp:posOffset>111760</wp:posOffset>
                      </wp:positionV>
                      <wp:extent cx="182880" cy="1447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182880" cy="144780"/>
                              </a:xfrm>
                              <a:prstGeom prst="rect">
                                <a:avLst/>
                              </a:prstGeom>
                              <a:solidFill>
                                <a:srgbClr val="FFFF00"/>
                              </a:solidFill>
                              <a:ln>
                                <a:noFill/>
                              </a:ln>
                            </wps:spPr>
                            <wps:style>
                              <a:lnRef idx="2">
                                <a:schemeClr val="dk1"/>
                              </a:lnRef>
                              <a:fillRef idx="1001">
                                <a:schemeClr val="lt2"/>
                              </a:fillRef>
                              <a:effectRef idx="0">
                                <a:schemeClr val="dk1"/>
                              </a:effectRef>
                              <a:fontRef idx="minor">
                                <a:schemeClr val="dk1"/>
                              </a:fontRef>
                            </wps:style>
                            <wps:txbx>
                              <w:txbxContent>
                                <w:p w:rsidR="003E47E7" w:rsidRPr="001F070F" w:rsidRDefault="003E47E7" w:rsidP="003E47E7">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2927" id="Text Box 3" o:spid="_x0000_s1032" type="#_x0000_t202" style="position:absolute;margin-left:9.3pt;margin-top:8.8pt;width:14.4pt;height:11.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" fillcolor="yellow" stroked="f" strokeweight="2pt">
                      <v:textbox>
                        <w:txbxContent>
                          <w:p w:rsidR="003E47E7" w:rsidRPr="001F070F" w:rsidRDefault="003E47E7" w:rsidP="003E47E7">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w10:wrap anchorx="margin"/>
                    </v:shape>
                  </w:pict>
                </mc:Fallback>
              </mc:AlternateContent>
            </w:r>
          </w:p>
        </w:tc>
      </w:tr>
      <w:tr w:rsidR="008E032F" w:rsidTr="008E032F">
        <w:tc>
          <w:tcPr>
            <w:tcW w:w="8725" w:type="dxa"/>
          </w:tcPr>
          <w:p w:rsidR="008E032F" w:rsidRDefault="008E032F" w:rsidP="008E032F">
            <w:pPr>
              <w:pStyle w:val="ListParagraph"/>
              <w:numPr>
                <w:ilvl w:val="0"/>
                <w:numId w:val="1"/>
              </w:numPr>
              <w:ind w:left="360" w:right="630"/>
            </w:pPr>
            <w:r>
              <w:t>Support faculty and staff professional development</w:t>
            </w:r>
            <w:r w:rsidR="00943D51">
              <w:t>.</w:t>
            </w:r>
          </w:p>
          <w:p w:rsidR="00943D51" w:rsidRDefault="00943D51" w:rsidP="00943D51">
            <w:pPr>
              <w:pStyle w:val="ListParagraph"/>
              <w:numPr>
                <w:ilvl w:val="1"/>
                <w:numId w:val="12"/>
              </w:numPr>
              <w:ind w:left="697" w:right="630"/>
            </w:pPr>
            <w:r>
              <w:t>Assembling an inventory of current faculty and staff professional development activities to create a “speaker’s bureau” for others.</w:t>
            </w:r>
          </w:p>
          <w:p w:rsidR="008E032F" w:rsidRDefault="00943D51" w:rsidP="00943D51">
            <w:pPr>
              <w:pStyle w:val="ListParagraph"/>
              <w:numPr>
                <w:ilvl w:val="1"/>
                <w:numId w:val="12"/>
              </w:numPr>
              <w:ind w:left="697" w:right="630"/>
            </w:pPr>
            <w:r>
              <w:lastRenderedPageBreak/>
              <w:t>Plans to offer “CPL 101”-type sessions in spring 2017.</w:t>
            </w:r>
          </w:p>
          <w:p w:rsidR="00943D51" w:rsidRDefault="00943D51" w:rsidP="00943D51">
            <w:pPr>
              <w:pStyle w:val="ListParagraph"/>
              <w:ind w:left="697" w:right="630"/>
            </w:pPr>
          </w:p>
        </w:tc>
        <w:tc>
          <w:tcPr>
            <w:tcW w:w="913" w:type="dxa"/>
          </w:tcPr>
          <w:p w:rsidR="008E032F" w:rsidRDefault="008E032F" w:rsidP="005C03B9">
            <w:pPr>
              <w:rPr>
                <w:noProof/>
              </w:rPr>
            </w:pPr>
            <w:r>
              <w:rPr>
                <w:noProof/>
              </w:rPr>
              <w:lastRenderedPageBreak/>
              <mc:AlternateContent>
                <mc:Choice Requires="wps">
                  <w:drawing>
                    <wp:anchor distT="0" distB="0" distL="114300" distR="114300" simplePos="0" relativeHeight="251674624" behindDoc="0" locked="0" layoutInCell="1" allowOverlap="1" wp14:anchorId="65B3ABD8" wp14:editId="38D45C2E">
                      <wp:simplePos x="0" y="0"/>
                      <wp:positionH relativeFrom="margin">
                        <wp:posOffset>114300</wp:posOffset>
                      </wp:positionH>
                      <wp:positionV relativeFrom="paragraph">
                        <wp:posOffset>73660</wp:posOffset>
                      </wp:positionV>
                      <wp:extent cx="182880" cy="144780"/>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182880" cy="144780"/>
                              </a:xfrm>
                              <a:prstGeom prst="rect">
                                <a:avLst/>
                              </a:prstGeom>
                              <a:solidFill>
                                <a:srgbClr val="FFFF00"/>
                              </a:solidFill>
                              <a:ln>
                                <a:noFill/>
                              </a:ln>
                            </wps:spPr>
                            <wps:style>
                              <a:lnRef idx="2">
                                <a:schemeClr val="dk1"/>
                              </a:lnRef>
                              <a:fillRef idx="1001">
                                <a:schemeClr val="lt2"/>
                              </a:fillRef>
                              <a:effectRef idx="0">
                                <a:schemeClr val="dk1"/>
                              </a:effectRef>
                              <a:fontRef idx="minor">
                                <a:schemeClr val="dk1"/>
                              </a:fontRef>
                            </wps:style>
                            <wps:txbx>
                              <w:txbxContent>
                                <w:p w:rsidR="003E47E7" w:rsidRPr="001F070F" w:rsidRDefault="003E47E7" w:rsidP="003E47E7">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ABD8" id="Text Box 4" o:spid="_x0000_s1033" type="#_x0000_t202" style="position:absolute;margin-left:9pt;margin-top:5.8pt;width:14.4pt;height:11.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" fillcolor="yellow" stroked="f" strokeweight="2pt">
                      <v:textbox>
                        <w:txbxContent>
                          <w:p w:rsidR="003E47E7" w:rsidRPr="001F070F" w:rsidRDefault="003E47E7" w:rsidP="003E47E7">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w10:wrap anchorx="margin"/>
                    </v:shape>
                  </w:pict>
                </mc:Fallback>
              </mc:AlternateContent>
            </w:r>
          </w:p>
        </w:tc>
      </w:tr>
      <w:tr w:rsidR="008E032F" w:rsidTr="008E032F">
        <w:tc>
          <w:tcPr>
            <w:tcW w:w="8725" w:type="dxa"/>
          </w:tcPr>
          <w:p w:rsidR="008E032F" w:rsidRDefault="008E032F" w:rsidP="008E032F">
            <w:pPr>
              <w:pStyle w:val="ListParagraph"/>
              <w:numPr>
                <w:ilvl w:val="0"/>
                <w:numId w:val="1"/>
              </w:numPr>
              <w:ind w:left="360"/>
            </w:pPr>
            <w:r>
              <w:t>Commit resources to build capacity for CPL, including internal and external subject matter experts, to support colleges and universities as they progress</w:t>
            </w:r>
          </w:p>
          <w:p w:rsidR="008E032F" w:rsidRDefault="008E032F" w:rsidP="00943D51">
            <w:pPr>
              <w:pStyle w:val="ListParagraph"/>
              <w:numPr>
                <w:ilvl w:val="0"/>
                <w:numId w:val="13"/>
              </w:numPr>
              <w:ind w:left="697"/>
            </w:pPr>
            <w:r>
              <w:t xml:space="preserve">Institutional support – mentor Round 2 Pilot.  See next steps below. </w:t>
            </w:r>
          </w:p>
          <w:p w:rsidR="008E032F" w:rsidRDefault="008E032F" w:rsidP="00943D51">
            <w:pPr>
              <w:pStyle w:val="ListParagraph"/>
              <w:numPr>
                <w:ilvl w:val="0"/>
                <w:numId w:val="13"/>
              </w:numPr>
              <w:ind w:left="697"/>
            </w:pPr>
            <w:r>
              <w:t xml:space="preserve">System support – ASA Liaison Team formed to support Round 1 Pilot; $30,000 approved </w:t>
            </w:r>
            <w:r w:rsidR="00943D51">
              <w:t xml:space="preserve">to support </w:t>
            </w:r>
            <w:r>
              <w:t>faculty and staff professional development</w:t>
            </w:r>
            <w:r w:rsidR="00943D51">
              <w:t>.</w:t>
            </w:r>
          </w:p>
          <w:p w:rsidR="008E032F" w:rsidRDefault="008E032F" w:rsidP="008E032F">
            <w:pPr>
              <w:pStyle w:val="ListParagraph"/>
              <w:ind w:left="360" w:right="630"/>
            </w:pPr>
          </w:p>
        </w:tc>
        <w:tc>
          <w:tcPr>
            <w:tcW w:w="913" w:type="dxa"/>
          </w:tcPr>
          <w:p w:rsidR="008E032F" w:rsidRDefault="008E032F" w:rsidP="005C03B9">
            <w:pPr>
              <w:rPr>
                <w:noProof/>
              </w:rPr>
            </w:pPr>
            <w:r>
              <w:rPr>
                <w:noProof/>
              </w:rPr>
              <mc:AlternateContent>
                <mc:Choice Requires="wps">
                  <w:drawing>
                    <wp:anchor distT="0" distB="0" distL="114300" distR="114300" simplePos="0" relativeHeight="251685888" behindDoc="0" locked="0" layoutInCell="1" allowOverlap="1" wp14:anchorId="5D927549" wp14:editId="56AA50FA">
                      <wp:simplePos x="0" y="0"/>
                      <wp:positionH relativeFrom="margin">
                        <wp:posOffset>106680</wp:posOffset>
                      </wp:positionH>
                      <wp:positionV relativeFrom="paragraph">
                        <wp:posOffset>626110</wp:posOffset>
                      </wp:positionV>
                      <wp:extent cx="182880" cy="144780"/>
                      <wp:effectExtent l="0" t="0" r="7620" b="7620"/>
                      <wp:wrapNone/>
                      <wp:docPr id="8" name="Text Box 8"/>
                      <wp:cNvGraphicFramePr/>
                      <a:graphic xmlns:a="http://schemas.openxmlformats.org/drawingml/2006/main">
                        <a:graphicData uri="http://schemas.microsoft.com/office/word/2010/wordprocessingShape">
                          <wps:wsp>
                            <wps:cNvSpPr txBox="1"/>
                            <wps:spPr>
                              <a:xfrm>
                                <a:off x="0" y="0"/>
                                <a:ext cx="182880" cy="144780"/>
                              </a:xfrm>
                              <a:prstGeom prst="rect">
                                <a:avLst/>
                              </a:prstGeom>
                              <a:ln>
                                <a:noFill/>
                              </a:ln>
                            </wps:spPr>
                            <wps:style>
                              <a:lnRef idx="2">
                                <a:schemeClr val="dk1"/>
                              </a:lnRef>
                              <a:fillRef idx="1001">
                                <a:schemeClr val="lt2"/>
                              </a:fillRef>
                              <a:effectRef idx="0">
                                <a:schemeClr val="dk1"/>
                              </a:effectRef>
                              <a:fontRef idx="minor">
                                <a:schemeClr val="dk1"/>
                              </a:fontRef>
                            </wps:style>
                            <wps:txb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7549" id="Text Box 8" o:spid="_x0000_s1034" type="#_x0000_t202" style="position:absolute;margin-left:8.4pt;margin-top:49.3pt;width:14.4pt;height:11.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" fillcolor="#009f4d [3203]" stroked="f" strokeweight="2pt">
                      <v:textbo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2035E66F" wp14:editId="4ED5F914">
                      <wp:simplePos x="0" y="0"/>
                      <wp:positionH relativeFrom="margin">
                        <wp:posOffset>99060</wp:posOffset>
                      </wp:positionH>
                      <wp:positionV relativeFrom="paragraph">
                        <wp:posOffset>299720</wp:posOffset>
                      </wp:positionV>
                      <wp:extent cx="182880" cy="144780"/>
                      <wp:effectExtent l="0" t="0" r="7620" b="7620"/>
                      <wp:wrapNone/>
                      <wp:docPr id="6" name="Text Box 6"/>
                      <wp:cNvGraphicFramePr/>
                      <a:graphic xmlns:a="http://schemas.openxmlformats.org/drawingml/2006/main">
                        <a:graphicData uri="http://schemas.microsoft.com/office/word/2010/wordprocessingShape">
                          <wps:wsp>
                            <wps:cNvSpPr txBox="1"/>
                            <wps:spPr>
                              <a:xfrm>
                                <a:off x="0" y="0"/>
                                <a:ext cx="182880" cy="144780"/>
                              </a:xfrm>
                              <a:prstGeom prst="rect">
                                <a:avLst/>
                              </a:prstGeom>
                              <a:solidFill>
                                <a:srgbClr val="FF0000"/>
                              </a:solidFill>
                              <a:ln>
                                <a:noFill/>
                              </a:ln>
                            </wps:spPr>
                            <wps:style>
                              <a:lnRef idx="2">
                                <a:schemeClr val="dk1"/>
                              </a:lnRef>
                              <a:fillRef idx="1001">
                                <a:schemeClr val="lt2"/>
                              </a:fillRef>
                              <a:effectRef idx="0">
                                <a:schemeClr val="dk1"/>
                              </a:effectRef>
                              <a:fontRef idx="minor">
                                <a:schemeClr val="dk1"/>
                              </a:fontRef>
                            </wps:style>
                            <wps:txb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E66F" id="Text Box 6" o:spid="_x0000_s1035" type="#_x0000_t202" style="position:absolute;margin-left:7.8pt;margin-top:23.6pt;width:14.4pt;height:11.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" fillcolor="red" stroked="f" strokeweight="2pt">
                      <v:textbo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w10:wrap anchorx="margin"/>
                    </v:shape>
                  </w:pict>
                </mc:Fallback>
              </mc:AlternateContent>
            </w:r>
          </w:p>
        </w:tc>
      </w:tr>
      <w:tr w:rsidR="008E032F" w:rsidTr="008E032F">
        <w:tc>
          <w:tcPr>
            <w:tcW w:w="8725" w:type="dxa"/>
          </w:tcPr>
          <w:p w:rsidR="008E032F" w:rsidRDefault="008E032F" w:rsidP="008E032F">
            <w:pPr>
              <w:pStyle w:val="ListParagraph"/>
              <w:numPr>
                <w:ilvl w:val="0"/>
                <w:numId w:val="1"/>
              </w:numPr>
              <w:ind w:left="360"/>
            </w:pPr>
            <w:r>
              <w:t>Develop and/or update system-wide policy and procedures regarding CPL, including credit-granting practices (e.g., residency, caps), transfer, coding, compensation and pricing, among others.</w:t>
            </w:r>
          </w:p>
          <w:p w:rsidR="001E02EA" w:rsidRDefault="001E02EA" w:rsidP="001E02EA">
            <w:pPr>
              <w:pStyle w:val="ListParagraph"/>
              <w:numPr>
                <w:ilvl w:val="0"/>
                <w:numId w:val="14"/>
              </w:numPr>
              <w:ind w:left="697"/>
            </w:pPr>
            <w:r>
              <w:t>Credit for prior learning policy 3.35 and nine procedures are being revised and will be completed in the 1</w:t>
            </w:r>
            <w:r w:rsidRPr="001E02EA">
              <w:rPr>
                <w:vertAlign w:val="superscript"/>
              </w:rPr>
              <w:t>st</w:t>
            </w:r>
            <w:r>
              <w:t xml:space="preserve"> quarter 2017. </w:t>
            </w:r>
          </w:p>
          <w:p w:rsidR="001E02EA" w:rsidRDefault="001E02EA" w:rsidP="001E02EA">
            <w:pPr>
              <w:pStyle w:val="ListParagraph"/>
              <w:numPr>
                <w:ilvl w:val="0"/>
                <w:numId w:val="14"/>
              </w:numPr>
              <w:ind w:left="697"/>
            </w:pPr>
            <w:r>
              <w:t xml:space="preserve">Eight of ten CPL Round 1 Pilot colleges and universities have </w:t>
            </w:r>
            <w:r w:rsidRPr="001E02EA">
              <w:t xml:space="preserve">approved </w:t>
            </w:r>
            <w:r>
              <w:t xml:space="preserve">institutional </w:t>
            </w:r>
            <w:r w:rsidRPr="001E02EA">
              <w:t>policies and procedures</w:t>
            </w:r>
            <w:r>
              <w:t xml:space="preserve"> for CPL.</w:t>
            </w:r>
          </w:p>
          <w:p w:rsidR="008E032F" w:rsidRDefault="008E032F" w:rsidP="008E032F">
            <w:pPr>
              <w:pStyle w:val="ListParagraph"/>
              <w:ind w:left="360"/>
            </w:pPr>
          </w:p>
        </w:tc>
        <w:tc>
          <w:tcPr>
            <w:tcW w:w="913" w:type="dxa"/>
          </w:tcPr>
          <w:p w:rsidR="008E032F" w:rsidRDefault="008E032F" w:rsidP="005C03B9">
            <w:pPr>
              <w:rPr>
                <w:noProof/>
              </w:rPr>
            </w:pPr>
            <w:r>
              <w:rPr>
                <w:noProof/>
              </w:rPr>
              <mc:AlternateContent>
                <mc:Choice Requires="wps">
                  <w:drawing>
                    <wp:anchor distT="0" distB="0" distL="114300" distR="114300" simplePos="0" relativeHeight="251687936" behindDoc="0" locked="0" layoutInCell="1" allowOverlap="1" wp14:anchorId="0CC9E34B" wp14:editId="382169AC">
                      <wp:simplePos x="0" y="0"/>
                      <wp:positionH relativeFrom="margin">
                        <wp:posOffset>99060</wp:posOffset>
                      </wp:positionH>
                      <wp:positionV relativeFrom="paragraph">
                        <wp:posOffset>175260</wp:posOffset>
                      </wp:positionV>
                      <wp:extent cx="182880" cy="1447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182880" cy="144780"/>
                              </a:xfrm>
                              <a:prstGeom prst="rect">
                                <a:avLst/>
                              </a:prstGeom>
                              <a:solidFill>
                                <a:srgbClr val="FFFF00"/>
                              </a:solidFill>
                              <a:ln>
                                <a:noFill/>
                              </a:ln>
                            </wps:spPr>
                            <wps:style>
                              <a:lnRef idx="2">
                                <a:schemeClr val="dk1"/>
                              </a:lnRef>
                              <a:fillRef idx="1001">
                                <a:schemeClr val="lt2"/>
                              </a:fillRef>
                              <a:effectRef idx="0">
                                <a:schemeClr val="dk1"/>
                              </a:effectRef>
                              <a:fontRef idx="minor">
                                <a:schemeClr val="dk1"/>
                              </a:fontRef>
                            </wps:style>
                            <wps:txb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E34B" id="Text Box 7" o:spid="_x0000_s1036" type="#_x0000_t202" style="position:absolute;margin-left:7.8pt;margin-top:13.8pt;width:14.4pt;height:1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" fillcolor="yellow" stroked="f" strokeweight="2pt">
                      <v:textbox>
                        <w:txbxContent>
                          <w:p w:rsidR="008E032F" w:rsidRPr="001F070F" w:rsidRDefault="008E032F" w:rsidP="008E032F">
                            <w:pPr>
                              <w:spacing w:after="0" w:line="240" w:lineRule="auto"/>
                              <w:ind w:left="360"/>
                              <w:jc w:val="cente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009F4D"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w10:wrap anchorx="margin"/>
                    </v:shape>
                  </w:pict>
                </mc:Fallback>
              </mc:AlternateContent>
            </w:r>
          </w:p>
        </w:tc>
      </w:tr>
    </w:tbl>
    <w:p w:rsidR="008E032F" w:rsidRDefault="008E032F" w:rsidP="001E02EA">
      <w:pPr>
        <w:spacing w:after="0" w:line="240" w:lineRule="auto"/>
        <w:ind w:firstLine="720"/>
      </w:pPr>
      <w:r>
        <w:t>Legend: green – completed; yellow – in progress; red – to commence</w:t>
      </w:r>
    </w:p>
    <w:p w:rsidR="00740DF3" w:rsidRDefault="008E032F" w:rsidP="008E032F">
      <w:pPr>
        <w:spacing w:after="0" w:line="240" w:lineRule="auto"/>
      </w:pPr>
      <w:r>
        <w:t xml:space="preserve">  </w:t>
      </w:r>
    </w:p>
    <w:p w:rsidR="001E02EA" w:rsidRDefault="001E02EA" w:rsidP="008E032F">
      <w:pPr>
        <w:spacing w:after="0" w:line="240" w:lineRule="auto"/>
      </w:pPr>
    </w:p>
    <w:p w:rsidR="009A0DEB" w:rsidRPr="009A0DEB" w:rsidRDefault="00F14D7C" w:rsidP="009A0DEB">
      <w:pPr>
        <w:spacing w:after="0" w:line="240" w:lineRule="auto"/>
        <w:rPr>
          <w:b/>
          <w:color w:val="009F4D"/>
          <w:sz w:val="24"/>
          <w:szCs w:val="24"/>
        </w:rPr>
      </w:pPr>
      <w:r>
        <w:rPr>
          <w:b/>
          <w:color w:val="009F4D"/>
          <w:sz w:val="24"/>
          <w:szCs w:val="24"/>
        </w:rPr>
        <w:t>S</w:t>
      </w:r>
      <w:r w:rsidR="00D93C7C">
        <w:rPr>
          <w:b/>
          <w:color w:val="009F4D"/>
          <w:sz w:val="24"/>
          <w:szCs w:val="24"/>
        </w:rPr>
        <w:t>urvey of CPL Round 1 Pilot c</w:t>
      </w:r>
      <w:r>
        <w:rPr>
          <w:b/>
          <w:color w:val="009F4D"/>
          <w:sz w:val="24"/>
          <w:szCs w:val="24"/>
        </w:rPr>
        <w:t xml:space="preserve">olleges and </w:t>
      </w:r>
      <w:r w:rsidR="00D93C7C">
        <w:rPr>
          <w:b/>
          <w:color w:val="009F4D"/>
          <w:sz w:val="24"/>
          <w:szCs w:val="24"/>
        </w:rPr>
        <w:t>u</w:t>
      </w:r>
      <w:r>
        <w:rPr>
          <w:b/>
          <w:color w:val="009F4D"/>
          <w:sz w:val="24"/>
          <w:szCs w:val="24"/>
        </w:rPr>
        <w:t>niversities</w:t>
      </w:r>
    </w:p>
    <w:p w:rsidR="009A0DEB" w:rsidRDefault="00F14D7C" w:rsidP="009A0DEB">
      <w:pPr>
        <w:spacing w:after="0" w:line="240" w:lineRule="auto"/>
        <w:rPr>
          <w:color w:val="1F275B"/>
        </w:rPr>
      </w:pPr>
      <w:r>
        <w:rPr>
          <w:color w:val="1F275B"/>
        </w:rPr>
        <w:t>In October 2016, Academic and Student Affairs conducted a survey of the CPL Round 1 Pilot colleges and universities to benchmark current CPL policies, procedures and business practices and to identify gaps in</w:t>
      </w:r>
      <w:r w:rsidR="00EB0E32">
        <w:rPr>
          <w:color w:val="1F275B"/>
        </w:rPr>
        <w:t>:</w:t>
      </w:r>
      <w:r>
        <w:rPr>
          <w:color w:val="1F275B"/>
        </w:rPr>
        <w:t xml:space="preserve"> </w:t>
      </w:r>
      <w:r w:rsidR="00EB0E32">
        <w:rPr>
          <w:color w:val="1F275B"/>
        </w:rPr>
        <w:t xml:space="preserve">(1) </w:t>
      </w:r>
      <w:r>
        <w:rPr>
          <w:color w:val="1F275B"/>
        </w:rPr>
        <w:t xml:space="preserve">student opportunities to earn credit for prior learning, </w:t>
      </w:r>
      <w:r w:rsidR="00EB0E32">
        <w:rPr>
          <w:color w:val="1F275B"/>
        </w:rPr>
        <w:t xml:space="preserve">(2) </w:t>
      </w:r>
      <w:r>
        <w:rPr>
          <w:color w:val="1F275B"/>
        </w:rPr>
        <w:t xml:space="preserve">faculty and staff professional development and </w:t>
      </w:r>
      <w:r w:rsidR="00EB0E32">
        <w:rPr>
          <w:color w:val="1F275B"/>
        </w:rPr>
        <w:t xml:space="preserve">(3) </w:t>
      </w:r>
      <w:r>
        <w:rPr>
          <w:color w:val="1F275B"/>
        </w:rPr>
        <w:t xml:space="preserve">consistent business practices.    </w:t>
      </w:r>
    </w:p>
    <w:p w:rsidR="00F14D7C" w:rsidRDefault="00F14D7C" w:rsidP="009A0DEB">
      <w:pPr>
        <w:spacing w:after="0" w:line="240" w:lineRule="auto"/>
        <w:rPr>
          <w:color w:val="1F275B"/>
        </w:rPr>
      </w:pPr>
    </w:p>
    <w:p w:rsidR="00943D51" w:rsidRPr="00AF0091" w:rsidRDefault="00EB0E32" w:rsidP="00943D51">
      <w:pPr>
        <w:spacing w:after="0" w:line="240" w:lineRule="auto"/>
        <w:rPr>
          <w:b/>
        </w:rPr>
      </w:pPr>
      <w:r>
        <w:rPr>
          <w:b/>
        </w:rPr>
        <w:t xml:space="preserve">Survey </w:t>
      </w:r>
      <w:r w:rsidR="00943D51" w:rsidRPr="00AF0091">
        <w:rPr>
          <w:b/>
        </w:rPr>
        <w:t>Summary:</w:t>
      </w:r>
    </w:p>
    <w:p w:rsidR="00943D51" w:rsidRDefault="00943D51" w:rsidP="00943D51">
      <w:pPr>
        <w:pStyle w:val="ListParagraph"/>
        <w:numPr>
          <w:ilvl w:val="0"/>
          <w:numId w:val="6"/>
        </w:numPr>
        <w:spacing w:after="0" w:line="240" w:lineRule="auto"/>
      </w:pPr>
      <w:r>
        <w:t>All CPL Round 1 Pilot colleges and universities responded to the survey.</w:t>
      </w:r>
    </w:p>
    <w:p w:rsidR="00943D51" w:rsidRDefault="00943D51" w:rsidP="00943D51">
      <w:pPr>
        <w:pStyle w:val="ListParagraph"/>
        <w:numPr>
          <w:ilvl w:val="0"/>
          <w:numId w:val="6"/>
        </w:numPr>
        <w:spacing w:after="0" w:line="240" w:lineRule="auto"/>
      </w:pPr>
      <w:r>
        <w:t xml:space="preserve">All ten institutions </w:t>
      </w:r>
      <w:r w:rsidRPr="00AF0091">
        <w:rPr>
          <w:b/>
        </w:rPr>
        <w:t>offer CPL</w:t>
      </w:r>
      <w:r>
        <w:t xml:space="preserve"> for:</w:t>
      </w:r>
    </w:p>
    <w:p w:rsidR="00943D51" w:rsidRDefault="00943D51" w:rsidP="00943D51">
      <w:pPr>
        <w:pStyle w:val="ListParagraph"/>
        <w:numPr>
          <w:ilvl w:val="0"/>
          <w:numId w:val="3"/>
        </w:numPr>
        <w:spacing w:after="0" w:line="240" w:lineRule="auto"/>
        <w:ind w:left="1170"/>
      </w:pPr>
      <w:r>
        <w:t>Advanced placement</w:t>
      </w:r>
    </w:p>
    <w:p w:rsidR="00943D51" w:rsidRDefault="00943D51" w:rsidP="00943D51">
      <w:pPr>
        <w:pStyle w:val="ListParagraph"/>
        <w:numPr>
          <w:ilvl w:val="0"/>
          <w:numId w:val="3"/>
        </w:numPr>
        <w:spacing w:after="0" w:line="240" w:lineRule="auto"/>
        <w:ind w:left="1170"/>
      </w:pPr>
      <w:r>
        <w:t>International baccalaureate</w:t>
      </w:r>
    </w:p>
    <w:p w:rsidR="00943D51" w:rsidRDefault="00943D51" w:rsidP="00943D51">
      <w:pPr>
        <w:pStyle w:val="ListParagraph"/>
        <w:numPr>
          <w:ilvl w:val="0"/>
          <w:numId w:val="3"/>
        </w:numPr>
        <w:spacing w:after="0" w:line="240" w:lineRule="auto"/>
        <w:ind w:left="1170"/>
      </w:pPr>
      <w:r>
        <w:t>CLEP</w:t>
      </w:r>
    </w:p>
    <w:p w:rsidR="00943D51" w:rsidRDefault="00943D51" w:rsidP="00943D51">
      <w:pPr>
        <w:pStyle w:val="ListParagraph"/>
        <w:numPr>
          <w:ilvl w:val="0"/>
          <w:numId w:val="3"/>
        </w:numPr>
        <w:spacing w:after="0" w:line="240" w:lineRule="auto"/>
        <w:ind w:left="1170"/>
      </w:pPr>
      <w:r>
        <w:t>Military courses and occupations</w:t>
      </w:r>
    </w:p>
    <w:p w:rsidR="00943D51" w:rsidRDefault="00943D51" w:rsidP="00943D51">
      <w:pPr>
        <w:pStyle w:val="ListParagraph"/>
        <w:numPr>
          <w:ilvl w:val="0"/>
          <w:numId w:val="3"/>
        </w:numPr>
        <w:spacing w:after="0" w:line="240" w:lineRule="auto"/>
        <w:ind w:left="1170"/>
      </w:pPr>
      <w:r>
        <w:t>Credit-by-exam</w:t>
      </w:r>
    </w:p>
    <w:p w:rsidR="00943D51" w:rsidRDefault="00943D51" w:rsidP="00943D51">
      <w:pPr>
        <w:pStyle w:val="ListParagraph"/>
        <w:numPr>
          <w:ilvl w:val="0"/>
          <w:numId w:val="3"/>
        </w:numPr>
        <w:spacing w:after="0" w:line="240" w:lineRule="auto"/>
        <w:ind w:left="1170"/>
      </w:pPr>
      <w:r>
        <w:t>World language credit equivalencies</w:t>
      </w:r>
    </w:p>
    <w:p w:rsidR="00943D51" w:rsidRDefault="00943D51" w:rsidP="00943D51">
      <w:pPr>
        <w:pStyle w:val="ListParagraph"/>
        <w:numPr>
          <w:ilvl w:val="0"/>
          <w:numId w:val="3"/>
        </w:numPr>
        <w:spacing w:after="0" w:line="240" w:lineRule="auto"/>
        <w:ind w:left="1170"/>
      </w:pPr>
      <w:r>
        <w:t>Portfolio assessments</w:t>
      </w:r>
    </w:p>
    <w:p w:rsidR="00943D51" w:rsidRDefault="00943D51" w:rsidP="00943D51">
      <w:pPr>
        <w:pStyle w:val="ListParagraph"/>
        <w:numPr>
          <w:ilvl w:val="0"/>
          <w:numId w:val="7"/>
        </w:numPr>
        <w:spacing w:after="0" w:line="240" w:lineRule="auto"/>
        <w:ind w:left="720"/>
      </w:pPr>
      <w:r>
        <w:t>Fewer institutions offer CPL for industry-recognized credentials, high school articulation, and non-credit instruction.</w:t>
      </w:r>
    </w:p>
    <w:p w:rsidR="00943D51" w:rsidRDefault="00943D51" w:rsidP="00943D51">
      <w:pPr>
        <w:pStyle w:val="ListParagraph"/>
        <w:numPr>
          <w:ilvl w:val="0"/>
          <w:numId w:val="7"/>
        </w:numPr>
        <w:spacing w:after="0" w:line="240" w:lineRule="auto"/>
        <w:ind w:left="720"/>
      </w:pPr>
      <w:r>
        <w:t xml:space="preserve">Granting </w:t>
      </w:r>
      <w:r w:rsidRPr="00F915EF">
        <w:rPr>
          <w:b/>
        </w:rPr>
        <w:t>residency</w:t>
      </w:r>
      <w:r>
        <w:t xml:space="preserve"> credit varied among institutions and across types of CPL. </w:t>
      </w:r>
    </w:p>
    <w:p w:rsidR="00943D51" w:rsidRDefault="00943D51" w:rsidP="00943D51">
      <w:pPr>
        <w:pStyle w:val="ListParagraph"/>
        <w:numPr>
          <w:ilvl w:val="0"/>
          <w:numId w:val="7"/>
        </w:numPr>
        <w:spacing w:after="0" w:line="240" w:lineRule="auto"/>
        <w:ind w:left="720"/>
      </w:pPr>
      <w:r>
        <w:t xml:space="preserve">Except for proctoring fees, no institution </w:t>
      </w:r>
      <w:r w:rsidRPr="00AF0091">
        <w:rPr>
          <w:b/>
        </w:rPr>
        <w:t>charged students for credits</w:t>
      </w:r>
      <w:r>
        <w:t xml:space="preserve"> earned by examination.  Other fees varied by method of assessment.  Fees for portfolio assessment and credit by examination were primarily based on a per credit charge.</w:t>
      </w:r>
    </w:p>
    <w:p w:rsidR="00943D51" w:rsidRDefault="00943D51" w:rsidP="00943D51">
      <w:pPr>
        <w:pStyle w:val="ListParagraph"/>
        <w:numPr>
          <w:ilvl w:val="0"/>
          <w:numId w:val="7"/>
        </w:numPr>
        <w:spacing w:after="0" w:line="240" w:lineRule="auto"/>
        <w:ind w:left="720"/>
      </w:pPr>
      <w:r>
        <w:t>CPL credits are transcripted in different ways, e.g., transfer credit, course credit, ‘bundled’ credits, and dedicated registration codes.</w:t>
      </w:r>
    </w:p>
    <w:p w:rsidR="00943D51" w:rsidRDefault="00943D51" w:rsidP="00943D51">
      <w:pPr>
        <w:pStyle w:val="ListParagraph"/>
        <w:numPr>
          <w:ilvl w:val="0"/>
          <w:numId w:val="7"/>
        </w:numPr>
        <w:spacing w:after="0" w:line="240" w:lineRule="auto"/>
        <w:ind w:left="720"/>
      </w:pPr>
      <w:r>
        <w:lastRenderedPageBreak/>
        <w:t xml:space="preserve">Eight of ten institutions have </w:t>
      </w:r>
      <w:r w:rsidRPr="00F915EF">
        <w:rPr>
          <w:b/>
        </w:rPr>
        <w:t>approved policies and procedures</w:t>
      </w:r>
      <w:r>
        <w:t xml:space="preserve"> for CPL.  Policy topics vary, although most address student appeal process, residency credits, application of credits to programs, etc. </w:t>
      </w:r>
    </w:p>
    <w:p w:rsidR="00943D51" w:rsidRDefault="00943D51" w:rsidP="00943D51">
      <w:pPr>
        <w:pStyle w:val="ListParagraph"/>
        <w:numPr>
          <w:ilvl w:val="0"/>
          <w:numId w:val="7"/>
        </w:numPr>
        <w:spacing w:after="0" w:line="240" w:lineRule="auto"/>
        <w:ind w:left="720"/>
      </w:pPr>
      <w:r>
        <w:t xml:space="preserve">Four institutions offer students a credit bearing </w:t>
      </w:r>
      <w:r w:rsidRPr="00F915EF">
        <w:rPr>
          <w:b/>
        </w:rPr>
        <w:t>portfolio development course</w:t>
      </w:r>
      <w:r>
        <w:t xml:space="preserve">. </w:t>
      </w:r>
    </w:p>
    <w:p w:rsidR="00943D51" w:rsidRDefault="00943D51" w:rsidP="00943D51">
      <w:pPr>
        <w:pStyle w:val="ListParagraph"/>
        <w:numPr>
          <w:ilvl w:val="0"/>
          <w:numId w:val="7"/>
        </w:numPr>
        <w:spacing w:after="0" w:line="240" w:lineRule="auto"/>
        <w:ind w:left="720"/>
      </w:pPr>
      <w:r>
        <w:t xml:space="preserve">Other than military CPL, only a few institutions actively </w:t>
      </w:r>
      <w:r w:rsidRPr="00AF0091">
        <w:rPr>
          <w:b/>
        </w:rPr>
        <w:t>market</w:t>
      </w:r>
      <w:r>
        <w:t xml:space="preserve"> CPL to students.  </w:t>
      </w:r>
    </w:p>
    <w:p w:rsidR="00943D51" w:rsidRDefault="00943D51" w:rsidP="00943D51">
      <w:pPr>
        <w:pStyle w:val="ListParagraph"/>
        <w:numPr>
          <w:ilvl w:val="0"/>
          <w:numId w:val="7"/>
        </w:numPr>
        <w:spacing w:after="0" w:line="240" w:lineRule="auto"/>
        <w:ind w:left="720"/>
      </w:pPr>
      <w:r>
        <w:t xml:space="preserve">Four institutions have </w:t>
      </w:r>
      <w:r w:rsidRPr="00AF0091">
        <w:rPr>
          <w:b/>
        </w:rPr>
        <w:t>professional development</w:t>
      </w:r>
      <w:r>
        <w:t xml:space="preserve"> opportunities for faculty; fewer opportunities for staff.  </w:t>
      </w:r>
    </w:p>
    <w:p w:rsidR="00943D51" w:rsidRDefault="00943D51" w:rsidP="00943D51">
      <w:pPr>
        <w:pStyle w:val="ListParagraph"/>
        <w:numPr>
          <w:ilvl w:val="0"/>
          <w:numId w:val="7"/>
        </w:numPr>
        <w:spacing w:after="0" w:line="240" w:lineRule="auto"/>
        <w:ind w:left="720"/>
      </w:pPr>
      <w:r w:rsidRPr="00AF0091">
        <w:rPr>
          <w:b/>
        </w:rPr>
        <w:t>Faculty compensation</w:t>
      </w:r>
      <w:r>
        <w:t xml:space="preserve"> is either per credit, a flat rate or a combination.  Institutions also noted IFO and MSCF contract language related to credit for prior learning. </w:t>
      </w:r>
    </w:p>
    <w:p w:rsidR="00943D51" w:rsidRDefault="00943D51" w:rsidP="00943D51">
      <w:pPr>
        <w:pStyle w:val="ListParagraph"/>
        <w:numPr>
          <w:ilvl w:val="0"/>
          <w:numId w:val="7"/>
        </w:numPr>
        <w:spacing w:after="0" w:line="240" w:lineRule="auto"/>
        <w:ind w:left="720"/>
      </w:pPr>
      <w:r>
        <w:t xml:space="preserve">Other feedback: most institutions are looking for </w:t>
      </w:r>
      <w:r w:rsidRPr="00AF0091">
        <w:rPr>
          <w:b/>
        </w:rPr>
        <w:t xml:space="preserve">consistent </w:t>
      </w:r>
      <w:r>
        <w:rPr>
          <w:b/>
        </w:rPr>
        <w:t xml:space="preserve">transfer </w:t>
      </w:r>
      <w:r w:rsidRPr="00AF0091">
        <w:rPr>
          <w:b/>
        </w:rPr>
        <w:t>procedures</w:t>
      </w:r>
      <w:r>
        <w:t xml:space="preserve">, support for faculty and staff </w:t>
      </w:r>
      <w:r w:rsidRPr="00AF0091">
        <w:rPr>
          <w:b/>
        </w:rPr>
        <w:t>professional development</w:t>
      </w:r>
      <w:r>
        <w:t xml:space="preserve"> and for </w:t>
      </w:r>
      <w:r w:rsidRPr="00AF0091">
        <w:rPr>
          <w:b/>
        </w:rPr>
        <w:t>marketing</w:t>
      </w:r>
      <w:r>
        <w:t xml:space="preserve">. </w:t>
      </w:r>
    </w:p>
    <w:p w:rsidR="00943D51" w:rsidRDefault="00943D51" w:rsidP="00943D51">
      <w:pPr>
        <w:pStyle w:val="ListParagraph"/>
        <w:spacing w:after="0" w:line="240" w:lineRule="auto"/>
        <w:ind w:left="360"/>
      </w:pPr>
    </w:p>
    <w:p w:rsidR="00F915EF" w:rsidRDefault="00F915EF" w:rsidP="00F915EF">
      <w:pPr>
        <w:pStyle w:val="ListParagraph"/>
        <w:spacing w:after="0" w:line="240" w:lineRule="auto"/>
        <w:ind w:left="360"/>
      </w:pPr>
    </w:p>
    <w:p w:rsidR="00D93C7C" w:rsidRDefault="00D93C7C" w:rsidP="005C03B9">
      <w:pPr>
        <w:spacing w:after="0" w:line="240" w:lineRule="auto"/>
      </w:pPr>
    </w:p>
    <w:p w:rsidR="00D93C7C" w:rsidRPr="009A0DEB" w:rsidRDefault="00D93C7C" w:rsidP="00D93C7C">
      <w:pPr>
        <w:spacing w:after="0" w:line="240" w:lineRule="auto"/>
        <w:rPr>
          <w:b/>
          <w:color w:val="009F4D"/>
          <w:sz w:val="24"/>
          <w:szCs w:val="24"/>
        </w:rPr>
      </w:pPr>
      <w:r>
        <w:rPr>
          <w:b/>
          <w:color w:val="009F4D"/>
          <w:sz w:val="24"/>
          <w:szCs w:val="24"/>
        </w:rPr>
        <w:t>Next steps</w:t>
      </w:r>
    </w:p>
    <w:p w:rsidR="00EB0E32" w:rsidRDefault="00705C2C" w:rsidP="00EB0E32">
      <w:pPr>
        <w:spacing w:after="0" w:line="240" w:lineRule="auto"/>
        <w:rPr>
          <w:b/>
          <w:color w:val="009F4D"/>
          <w:sz w:val="24"/>
          <w:szCs w:val="24"/>
        </w:rPr>
      </w:pPr>
      <w:r>
        <w:t>A call for Round 2 Pilot</w:t>
      </w:r>
      <w:r w:rsidR="005F52B5">
        <w:t xml:space="preserve"> </w:t>
      </w:r>
      <w:r w:rsidR="001E02EA">
        <w:t>colleges and universities</w:t>
      </w:r>
      <w:r w:rsidR="005F52B5">
        <w:t xml:space="preserve"> will be distributed by Vice Chancellor Ron Anderson in </w:t>
      </w:r>
      <w:r w:rsidR="00BD6387">
        <w:t>early</w:t>
      </w:r>
      <w:r w:rsidR="005F52B5">
        <w:t xml:space="preserve"> </w:t>
      </w:r>
      <w:r w:rsidR="00BD6387">
        <w:t>November</w:t>
      </w:r>
      <w:r w:rsidR="005F52B5">
        <w:t xml:space="preserve">, 2016.  The </w:t>
      </w:r>
      <w:r w:rsidR="00B37AAD">
        <w:t>selection of Round 2 institutions will be based on</w:t>
      </w:r>
      <w:r w:rsidR="00BD6387">
        <w:t xml:space="preserve"> interest in working with the Round 1 Pilot institutions, to coach each other and to share best practices, and willingness to move forward on their campus to have complete policies/procedures, host faculty and staff professional development activities and to participate in system-level decisions on consistent business practices. </w:t>
      </w:r>
    </w:p>
    <w:p w:rsidR="00EB0E32" w:rsidRDefault="00EB0E32" w:rsidP="00EB0E32">
      <w:pPr>
        <w:spacing w:after="0" w:line="240" w:lineRule="auto"/>
        <w:rPr>
          <w:b/>
          <w:color w:val="009F4D"/>
          <w:sz w:val="24"/>
          <w:szCs w:val="24"/>
        </w:rPr>
      </w:pPr>
    </w:p>
    <w:p w:rsidR="00EB0E32" w:rsidRDefault="00EB0E32" w:rsidP="00EB0E32">
      <w:pPr>
        <w:spacing w:after="0" w:line="240" w:lineRule="auto"/>
        <w:rPr>
          <w:b/>
          <w:color w:val="009F4D"/>
          <w:sz w:val="24"/>
          <w:szCs w:val="24"/>
        </w:rPr>
      </w:pPr>
    </w:p>
    <w:p w:rsidR="00EB0E32" w:rsidRDefault="00EB0E32" w:rsidP="00EB0E32">
      <w:pPr>
        <w:spacing w:after="0" w:line="240" w:lineRule="auto"/>
        <w:rPr>
          <w:b/>
          <w:color w:val="009F4D"/>
          <w:sz w:val="24"/>
          <w:szCs w:val="24"/>
        </w:rPr>
      </w:pPr>
      <w:r>
        <w:rPr>
          <w:b/>
          <w:color w:val="009F4D"/>
          <w:sz w:val="24"/>
          <w:szCs w:val="24"/>
        </w:rPr>
        <w:t>Contacts</w:t>
      </w:r>
    </w:p>
    <w:p w:rsidR="00EB0E32" w:rsidRDefault="00EB0E32" w:rsidP="00EB0E32">
      <w:pPr>
        <w:spacing w:after="0" w:line="240" w:lineRule="auto"/>
      </w:pPr>
      <w:r>
        <w:t>Presidents Annette Parker and Virginia Arthur</w:t>
      </w:r>
    </w:p>
    <w:p w:rsidR="00EB0E32" w:rsidRDefault="00EB0E32" w:rsidP="00EB0E32">
      <w:pPr>
        <w:spacing w:after="0" w:line="240" w:lineRule="auto"/>
      </w:pPr>
    </w:p>
    <w:p w:rsidR="00EB0E32" w:rsidRPr="009A0DEB" w:rsidRDefault="00EB0E32" w:rsidP="00EB0E32">
      <w:pPr>
        <w:spacing w:after="0" w:line="240" w:lineRule="auto"/>
        <w:rPr>
          <w:b/>
          <w:color w:val="009F4D"/>
          <w:sz w:val="24"/>
          <w:szCs w:val="24"/>
        </w:rPr>
      </w:pPr>
    </w:p>
    <w:p w:rsidR="00B37AAD" w:rsidRDefault="00B37AAD" w:rsidP="005C03B9">
      <w:pPr>
        <w:spacing w:after="0" w:line="240" w:lineRule="auto"/>
      </w:pPr>
    </w:p>
    <w:sectPr w:rsidR="00B37AAD" w:rsidSect="00A75540">
      <w:headerReference w:type="default" r:id="rId13"/>
      <w:footerReference w:type="default" r:id="rId14"/>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A7" w:rsidRDefault="00CD5FA7" w:rsidP="0016249D">
      <w:pPr>
        <w:spacing w:after="0" w:line="240" w:lineRule="auto"/>
      </w:pPr>
      <w:r>
        <w:separator/>
      </w:r>
    </w:p>
  </w:endnote>
  <w:endnote w:type="continuationSeparator" w:id="0">
    <w:p w:rsidR="00CD5FA7" w:rsidRDefault="00CD5FA7" w:rsidP="0016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CYYQI+TimesNewRomanPSMT">
    <w:altName w:val="RCYYQI+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FF" w:rsidRDefault="00B9410A" w:rsidP="00B9410A">
    <w:pPr>
      <w:pStyle w:val="Footer"/>
    </w:pPr>
    <w:r>
      <w:rPr>
        <w:noProof/>
      </w:rPr>
      <mc:AlternateContent>
        <mc:Choice Requires="wps">
          <w:drawing>
            <wp:anchor distT="0" distB="0" distL="114300" distR="114300" simplePos="0" relativeHeight="251659264" behindDoc="0" locked="0" layoutInCell="1" allowOverlap="1" wp14:anchorId="4AFEAF4F" wp14:editId="279852C0">
              <wp:simplePos x="0" y="0"/>
              <wp:positionH relativeFrom="column">
                <wp:posOffset>-335280</wp:posOffset>
              </wp:positionH>
              <wp:positionV relativeFrom="paragraph">
                <wp:posOffset>135890</wp:posOffset>
              </wp:positionV>
              <wp:extent cx="57912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91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10A" w:rsidRPr="00B9410A" w:rsidRDefault="00B9410A">
                          <w:pPr>
                            <w:rPr>
                              <w:color w:val="0C2340"/>
                              <w:sz w:val="24"/>
                              <w:szCs w:val="24"/>
                            </w:rPr>
                          </w:pPr>
                          <w:r w:rsidRPr="00B9410A">
                            <w:rPr>
                              <w:color w:val="0C2340"/>
                              <w:sz w:val="24"/>
                              <w:szCs w:val="24"/>
                            </w:rPr>
                            <w:fldChar w:fldCharType="begin"/>
                          </w:r>
                          <w:r w:rsidRPr="00B9410A">
                            <w:rPr>
                              <w:color w:val="0C2340"/>
                              <w:sz w:val="24"/>
                              <w:szCs w:val="24"/>
                            </w:rPr>
                            <w:instrText xml:space="preserve"> PAGE   \* MERGEFORMAT </w:instrText>
                          </w:r>
                          <w:r w:rsidRPr="00B9410A">
                            <w:rPr>
                              <w:color w:val="0C2340"/>
                              <w:sz w:val="24"/>
                              <w:szCs w:val="24"/>
                            </w:rPr>
                            <w:fldChar w:fldCharType="separate"/>
                          </w:r>
                          <w:r w:rsidR="008C6294">
                            <w:rPr>
                              <w:noProof/>
                              <w:color w:val="0C2340"/>
                              <w:sz w:val="24"/>
                              <w:szCs w:val="24"/>
                            </w:rPr>
                            <w:t>2</w:t>
                          </w:r>
                          <w:r w:rsidRPr="00B9410A">
                            <w:rPr>
                              <w:noProof/>
                              <w:color w:val="0C234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FEAF4F" id="_x0000_t202" coordsize="21600,21600" o:spt="202" path="m,l,21600r21600,l21600,xe">
              <v:stroke joinstyle="miter"/>
              <v:path gradientshapeok="t" o:connecttype="rect"/>
            </v:shapetype>
            <v:shape id="Text Box 17" o:spid="_x0000_s1037" type="#_x0000_t202" style="position:absolute;margin-left:-26.4pt;margin-top:10.7pt;width:45.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" fillcolor="white [3201]" stroked="f" strokeweight=".5pt">
              <v:textbox>
                <w:txbxContent>
                  <w:p w:rsidR="00B9410A" w:rsidRPr="00B9410A" w:rsidRDefault="00B9410A">
                    <w:pPr>
                      <w:rPr>
                        <w:color w:val="0C2340"/>
                        <w:sz w:val="24"/>
                        <w:szCs w:val="24"/>
                      </w:rPr>
                    </w:pPr>
                    <w:r w:rsidRPr="00B9410A">
                      <w:rPr>
                        <w:color w:val="0C2340"/>
                        <w:sz w:val="24"/>
                        <w:szCs w:val="24"/>
                      </w:rPr>
                      <w:fldChar w:fldCharType="begin"/>
                    </w:r>
                    <w:r w:rsidRPr="00B9410A">
                      <w:rPr>
                        <w:color w:val="0C2340"/>
                        <w:sz w:val="24"/>
                        <w:szCs w:val="24"/>
                      </w:rPr>
                      <w:instrText xml:space="preserve"> PAGE   \* MERGEFORMAT </w:instrText>
                    </w:r>
                    <w:r w:rsidRPr="00B9410A">
                      <w:rPr>
                        <w:color w:val="0C2340"/>
                        <w:sz w:val="24"/>
                        <w:szCs w:val="24"/>
                      </w:rPr>
                      <w:fldChar w:fldCharType="separate"/>
                    </w:r>
                    <w:r w:rsidR="008C6294">
                      <w:rPr>
                        <w:noProof/>
                        <w:color w:val="0C2340"/>
                        <w:sz w:val="24"/>
                        <w:szCs w:val="24"/>
                      </w:rPr>
                      <w:t>2</w:t>
                    </w:r>
                    <w:r w:rsidRPr="00B9410A">
                      <w:rPr>
                        <w:noProof/>
                        <w:color w:val="0C2340"/>
                        <w:sz w:val="24"/>
                        <w:szCs w:val="24"/>
                      </w:rPr>
                      <w:fldChar w:fldCharType="end"/>
                    </w:r>
                  </w:p>
                </w:txbxContent>
              </v:textbox>
            </v:shape>
          </w:pict>
        </mc:Fallback>
      </mc:AlternateContent>
    </w:r>
    <w:r>
      <w:tab/>
    </w:r>
    <w:r>
      <w:tab/>
      <w:t xml:space="preserve">                                                               </w:t>
    </w:r>
    <w:r w:rsidR="00EC0FFF">
      <w:rPr>
        <w:noProof/>
      </w:rPr>
      <w:drawing>
        <wp:inline distT="0" distB="0" distL="0" distR="0" wp14:anchorId="19AB5C8E" wp14:editId="5E0A6E07">
          <wp:extent cx="2086425" cy="701040"/>
          <wp:effectExtent l="0" t="0" r="952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MinnesotaState_IdentityBoard_Logos-17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89" cy="7090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A7" w:rsidRDefault="00CD5FA7" w:rsidP="0016249D">
      <w:pPr>
        <w:spacing w:after="0" w:line="240" w:lineRule="auto"/>
      </w:pPr>
      <w:r>
        <w:separator/>
      </w:r>
    </w:p>
  </w:footnote>
  <w:footnote w:type="continuationSeparator" w:id="0">
    <w:p w:rsidR="00CD5FA7" w:rsidRDefault="00CD5FA7" w:rsidP="0016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FF" w:rsidRDefault="00EC0FFF" w:rsidP="00EC0FFF">
    <w:pPr>
      <w:pStyle w:val="Header"/>
      <w:tabs>
        <w:tab w:val="clear" w:pos="4680"/>
        <w:tab w:val="clear" w:pos="9360"/>
        <w:tab w:val="left" w:pos="14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421C"/>
    <w:multiLevelType w:val="hybridMultilevel"/>
    <w:tmpl w:val="C7801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C4903"/>
    <w:multiLevelType w:val="hybridMultilevel"/>
    <w:tmpl w:val="951E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F10D06"/>
    <w:multiLevelType w:val="hybridMultilevel"/>
    <w:tmpl w:val="A558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33C14"/>
    <w:multiLevelType w:val="hybridMultilevel"/>
    <w:tmpl w:val="81120230"/>
    <w:lvl w:ilvl="0" w:tplc="BBF89E1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B1D41"/>
    <w:multiLevelType w:val="multilevel"/>
    <w:tmpl w:val="D578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55C0D"/>
    <w:multiLevelType w:val="hybridMultilevel"/>
    <w:tmpl w:val="64160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344392"/>
    <w:multiLevelType w:val="hybridMultilevel"/>
    <w:tmpl w:val="EF7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F77D1"/>
    <w:multiLevelType w:val="hybridMultilevel"/>
    <w:tmpl w:val="F1F6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F595C"/>
    <w:multiLevelType w:val="hybridMultilevel"/>
    <w:tmpl w:val="BD4A6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785BAC"/>
    <w:multiLevelType w:val="hybridMultilevel"/>
    <w:tmpl w:val="52F2A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54185"/>
    <w:multiLevelType w:val="hybridMultilevel"/>
    <w:tmpl w:val="B81A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B77BF8"/>
    <w:multiLevelType w:val="hybridMultilevel"/>
    <w:tmpl w:val="07F482FE"/>
    <w:lvl w:ilvl="0" w:tplc="AE6A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07334"/>
    <w:multiLevelType w:val="hybridMultilevel"/>
    <w:tmpl w:val="EA1E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3A5946"/>
    <w:multiLevelType w:val="hybridMultilevel"/>
    <w:tmpl w:val="57D63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A20DE"/>
    <w:multiLevelType w:val="hybridMultilevel"/>
    <w:tmpl w:val="3C2CEC6A"/>
    <w:lvl w:ilvl="0" w:tplc="311EBB5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6"/>
  </w:num>
  <w:num w:numId="6">
    <w:abstractNumId w:val="7"/>
  </w:num>
  <w:num w:numId="7">
    <w:abstractNumId w:val="12"/>
  </w:num>
  <w:num w:numId="8">
    <w:abstractNumId w:val="10"/>
  </w:num>
  <w:num w:numId="9">
    <w:abstractNumId w:val="5"/>
  </w:num>
  <w:num w:numId="10">
    <w:abstractNumId w:val="4"/>
  </w:num>
  <w:num w:numId="11">
    <w:abstractNumId w:val="2"/>
  </w:num>
  <w:num w:numId="12">
    <w:abstractNumId w:val="13"/>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36"/>
    <w:rsid w:val="00142550"/>
    <w:rsid w:val="00154BA3"/>
    <w:rsid w:val="0016249D"/>
    <w:rsid w:val="001E02EA"/>
    <w:rsid w:val="001F070F"/>
    <w:rsid w:val="003B5691"/>
    <w:rsid w:val="003E47E7"/>
    <w:rsid w:val="004515C4"/>
    <w:rsid w:val="004B66D6"/>
    <w:rsid w:val="004C1E41"/>
    <w:rsid w:val="004D1615"/>
    <w:rsid w:val="00536E28"/>
    <w:rsid w:val="005C03B9"/>
    <w:rsid w:val="005F52B5"/>
    <w:rsid w:val="006520E5"/>
    <w:rsid w:val="0067421B"/>
    <w:rsid w:val="00705C2C"/>
    <w:rsid w:val="00735CC2"/>
    <w:rsid w:val="00740DF3"/>
    <w:rsid w:val="007D52C7"/>
    <w:rsid w:val="008B3C8F"/>
    <w:rsid w:val="008C6294"/>
    <w:rsid w:val="008E032F"/>
    <w:rsid w:val="00943D51"/>
    <w:rsid w:val="009A0DEB"/>
    <w:rsid w:val="00A75540"/>
    <w:rsid w:val="00AA6A36"/>
    <w:rsid w:val="00AF0091"/>
    <w:rsid w:val="00B30CBE"/>
    <w:rsid w:val="00B37AAD"/>
    <w:rsid w:val="00B649F1"/>
    <w:rsid w:val="00B9410A"/>
    <w:rsid w:val="00BD6387"/>
    <w:rsid w:val="00CD5FA7"/>
    <w:rsid w:val="00D93C7C"/>
    <w:rsid w:val="00E42770"/>
    <w:rsid w:val="00EA74C5"/>
    <w:rsid w:val="00EB0E32"/>
    <w:rsid w:val="00EC0FFF"/>
    <w:rsid w:val="00F14D7C"/>
    <w:rsid w:val="00F34217"/>
    <w:rsid w:val="00F915EF"/>
    <w:rsid w:val="00FF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D01148-33FB-4530-8346-D15F8FBF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9D"/>
    <w:rPr>
      <w:rFonts w:ascii="Tahoma" w:hAnsi="Tahoma" w:cs="Tahoma"/>
      <w:sz w:val="16"/>
      <w:szCs w:val="16"/>
    </w:rPr>
  </w:style>
  <w:style w:type="paragraph" w:styleId="Header">
    <w:name w:val="header"/>
    <w:basedOn w:val="Normal"/>
    <w:link w:val="HeaderChar"/>
    <w:uiPriority w:val="99"/>
    <w:unhideWhenUsed/>
    <w:rsid w:val="0016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49D"/>
  </w:style>
  <w:style w:type="paragraph" w:styleId="Footer">
    <w:name w:val="footer"/>
    <w:basedOn w:val="Normal"/>
    <w:link w:val="FooterChar"/>
    <w:uiPriority w:val="99"/>
    <w:unhideWhenUsed/>
    <w:rsid w:val="0016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49D"/>
  </w:style>
  <w:style w:type="paragraph" w:customStyle="1" w:styleId="Default">
    <w:name w:val="Default"/>
    <w:rsid w:val="005C03B9"/>
    <w:pPr>
      <w:autoSpaceDE w:val="0"/>
      <w:autoSpaceDN w:val="0"/>
      <w:adjustRightInd w:val="0"/>
      <w:spacing w:after="0" w:line="240" w:lineRule="auto"/>
    </w:pPr>
    <w:rPr>
      <w:rFonts w:ascii="RCYYQI+TimesNewRomanPSMT" w:hAnsi="RCYYQI+TimesNewRomanPSMT" w:cs="RCYYQI+TimesNewRomanPSMT"/>
      <w:color w:val="000000"/>
      <w:sz w:val="24"/>
      <w:szCs w:val="24"/>
    </w:rPr>
  </w:style>
  <w:style w:type="paragraph" w:styleId="ListParagraph">
    <w:name w:val="List Paragraph"/>
    <w:basedOn w:val="Normal"/>
    <w:uiPriority w:val="34"/>
    <w:qFormat/>
    <w:rsid w:val="001F070F"/>
    <w:pPr>
      <w:ind w:left="720"/>
      <w:contextualSpacing/>
    </w:pPr>
  </w:style>
  <w:style w:type="table" w:styleId="TableGrid">
    <w:name w:val="Table Grid"/>
    <w:basedOn w:val="TableNormal"/>
    <w:uiPriority w:val="59"/>
    <w:rsid w:val="008E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3590">
      <w:bodyDiv w:val="1"/>
      <w:marLeft w:val="0"/>
      <w:marRight w:val="0"/>
      <w:marTop w:val="0"/>
      <w:marBottom w:val="0"/>
      <w:divBdr>
        <w:top w:val="none" w:sz="0" w:space="0" w:color="auto"/>
        <w:left w:val="none" w:sz="0" w:space="0" w:color="auto"/>
        <w:bottom w:val="none" w:sz="0" w:space="0" w:color="auto"/>
        <w:right w:val="none" w:sz="0" w:space="0" w:color="auto"/>
      </w:divBdr>
    </w:div>
    <w:div w:id="1763061417">
      <w:bodyDiv w:val="1"/>
      <w:marLeft w:val="0"/>
      <w:marRight w:val="0"/>
      <w:marTop w:val="0"/>
      <w:marBottom w:val="0"/>
      <w:divBdr>
        <w:top w:val="none" w:sz="0" w:space="0" w:color="auto"/>
        <w:left w:val="none" w:sz="0" w:space="0" w:color="auto"/>
        <w:bottom w:val="none" w:sz="0" w:space="0" w:color="auto"/>
        <w:right w:val="none" w:sz="0" w:space="0" w:color="auto"/>
      </w:divBdr>
    </w:div>
    <w:div w:id="21006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CADPROG\StrategicPartnshp\SandyLoney\Templates\FY17%20Templates\Template-Report_072716.dotx" TargetMode="External"/></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0C2340"/>
      </a:dk2>
      <a:lt2>
        <a:srgbClr val="009F4D"/>
      </a:lt2>
      <a:accent1>
        <a:srgbClr val="ACA39A"/>
      </a:accent1>
      <a:accent2>
        <a:srgbClr val="009CDE"/>
      </a:accent2>
      <a:accent3>
        <a:srgbClr val="582C83"/>
      </a:accent3>
      <a:accent4>
        <a:srgbClr val="CE0058"/>
      </a:accent4>
      <a:accent5>
        <a:srgbClr val="FF671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NSCU Document" ma:contentTypeID="0x010100489FC71AF084A142823656A8332DF30900CEBEA5087BFF2B418F444ED33F108ECD" ma:contentTypeVersion="5" ma:contentTypeDescription="" ma:contentTypeScope="" ma:versionID="3080ee322a4da42199451357427d6038">
  <xsd:schema xmlns:xsd="http://www.w3.org/2001/XMLSchema" xmlns:xs="http://www.w3.org/2001/XMLSchema" xmlns:p="http://schemas.microsoft.com/office/2006/metadata/properties" xmlns:ns3="4612f70b-0550-4af2-8290-79e28a41e65b" xmlns:ns4="bf894032-52e2-4ea5-880f-f81e66da294e" targetNamespace="http://schemas.microsoft.com/office/2006/metadata/properties" ma:root="true" ma:fieldsID="228e29d41c4012c8467636f181544116" ns3:_="" ns4:_="">
    <xsd:import namespace="4612f70b-0550-4af2-8290-79e28a41e65b"/>
    <xsd:import namespace="bf894032-52e2-4ea5-880f-f81e66da294e"/>
    <xsd:element name="properties">
      <xsd:complexType>
        <xsd:sequence>
          <xsd:element name="documentManagement">
            <xsd:complexType>
              <xsd:all>
                <xsd:element ref="ns3:Category1" minOccurs="0"/>
                <xsd:element ref="ns3:Topic" minOccurs="0"/>
                <xsd:element ref="ns3:p09038bf12304619804d557862d5fc41" minOccurs="0"/>
                <xsd:element ref="ns4:TaxCatchAll" minOccurs="0"/>
                <xsd:element ref="ns4:TaxCatchAllLabel" minOccurs="0"/>
                <xsd:element ref="ns3:ja4d214411a24a6192cde7e6c17082ed"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2f70b-0550-4af2-8290-79e28a41e65b" elementFormDefault="qualified">
    <xsd:import namespace="http://schemas.microsoft.com/office/2006/documentManagement/types"/>
    <xsd:import namespace="http://schemas.microsoft.com/office/infopath/2007/PartnerControls"/>
    <xsd:element name="Category1" ma:index="3" nillable="true" ma:displayName="Category" ma:default="General" ma:internalName="Category1">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General"/>
                    <xsd:enumeration value="Reports"/>
                    <xsd:enumeration value="Timeline"/>
                  </xsd:restriction>
                </xsd:simpleType>
              </xsd:element>
            </xsd:sequence>
          </xsd:extension>
        </xsd:complexContent>
      </xsd:complexType>
    </xsd:element>
    <xsd:element name="Topic" ma:index="4" nillable="true" ma:displayName="Topic" ma:default="General" ma:internalName="Topic">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General"/>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p09038bf12304619804d557862d5fc41" ma:index="7" nillable="true" ma:taxonomy="true" ma:internalName="p09038bf12304619804d557862d5fc41" ma:taxonomyFieldName="Division" ma:displayName="Division" ma:readOnly="false" ma:default="31;#Advancement|745ef7fb-5faf-43ab-9d10-bd5c4f9e8cdb" ma:fieldId="{909038bf-1230-4619-804d-557862d5fc41}"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ja4d214411a24a6192cde7e6c17082ed" ma:index="11" nillable="true" ma:taxonomy="true" ma:internalName="ja4d214411a24a6192cde7e6c17082ed" ma:taxonomyFieldName="Unit" ma:displayName="Unit" ma:readOnly="false" ma:default="32;#Communications|0a99a938-d241-4a22-a76f-6f66dee448ac" ma:fieldId="{3a4d2144-11a2-4a61-92cd-e7e6c17082ed}"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4032-52e2-4ea5-880f-f81e66da294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911C1D9-CE91-48E4-9B40-08B433DD4062}" ma:internalName="TaxCatchAll" ma:showField="CatchAllData" ma:web="{1ad2a7bd-2096-488f-beda-4af76c1386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911C1D9-CE91-48E4-9B40-08B433DD4062}" ma:internalName="TaxCatchAllLabel" ma:readOnly="true" ma:showField="CatchAllDataLabel" ma:web="{1ad2a7bd-2096-488f-beda-4af76c138650}">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Keywords" ma:fieldId="{23f27201-bee3-471e-b2e7-b64fd8b7ca38}" ma:taxonomyMulti="true" ma:sspId="c6b24383-8f92-49a9-b6ff-518242534a2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09038bf12304619804d557862d5fc41 xmlns="4612f70b-0550-4af2-8290-79e28a41e65b">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745ef7fb-5faf-43ab-9d10-bd5c4f9e8cdb</TermId>
        </TermInfo>
      </Terms>
    </p09038bf12304619804d557862d5fc41>
    <Topic xmlns="4612f70b-0550-4af2-8290-79e28a41e65b">
      <Value>Brand Standards</Value>
      <Value>Visual Identity Development</Value>
    </Topic>
    <ja4d214411a24a6192cde7e6c17082ed xmlns="4612f70b-0550-4af2-8290-79e28a41e65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0a99a938-d241-4a22-a76f-6f66dee448ac</TermId>
        </TermInfo>
      </Terms>
    </ja4d214411a24a6192cde7e6c17082ed>
    <TaxKeywordTaxHTField xmlns="bf894032-52e2-4ea5-880f-f81e66da294e">
      <Terms xmlns="http://schemas.microsoft.com/office/infopath/2007/PartnerControls">
        <TermInfo xmlns="http://schemas.microsoft.com/office/infopath/2007/PartnerControls">
          <TermName xmlns="http://schemas.microsoft.com/office/infopath/2007/PartnerControls">Report Cover</TermName>
          <TermId xmlns="http://schemas.microsoft.com/office/infopath/2007/PartnerControls">2c191d5f-55f6-4ad5-9303-9d32c1bcc45a</TermId>
        </TermInfo>
        <TermInfo xmlns="http://schemas.microsoft.com/office/infopath/2007/PartnerControls">
          <TermName xmlns="http://schemas.microsoft.com/office/infopath/2007/PartnerControls">Template</TermName>
          <TermId xmlns="http://schemas.microsoft.com/office/infopath/2007/PartnerControls">2dba89cb-59c5-4932-a416-697a26f52e23</TermId>
        </TermInfo>
      </Terms>
    </TaxKeywordTaxHTField>
    <TaxCatchAll xmlns="bf894032-52e2-4ea5-880f-f81e66da294e">
      <Value>32</Value>
      <Value>31</Value>
      <Value>64</Value>
      <Value>56</Value>
    </TaxCatchAll>
    <Category1 xmlns="4612f70b-0550-4af2-8290-79e28a41e65b">
      <Value>Deliverables</Value>
      <Value>Graphics</Value>
    </Categor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B4AB-E0E6-47B9-8F26-417EF238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2f70b-0550-4af2-8290-79e28a41e65b"/>
    <ds:schemaRef ds:uri="bf894032-52e2-4ea5-880f-f81e66da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05087-C841-41DF-896D-82E9A3978935}">
  <ds:schemaRefs>
    <ds:schemaRef ds:uri="http://schemas.microsoft.com/office/2006/metadata/properties"/>
    <ds:schemaRef ds:uri="http://schemas.microsoft.com/office/2006/documentManagement/types"/>
    <ds:schemaRef ds:uri="http://purl.org/dc/elements/1.1/"/>
    <ds:schemaRef ds:uri="http://purl.org/dc/terms/"/>
    <ds:schemaRef ds:uri="bf894032-52e2-4ea5-880f-f81e66da294e"/>
    <ds:schemaRef ds:uri="http://purl.org/dc/dcmitype/"/>
    <ds:schemaRef ds:uri="4612f70b-0550-4af2-8290-79e28a41e65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9FB559-97C5-4A16-8E61-0752A27A6B3B}">
  <ds:schemaRefs>
    <ds:schemaRef ds:uri="http://schemas.microsoft.com/sharepoint/v3/contenttype/forms"/>
  </ds:schemaRefs>
</ds:datastoreItem>
</file>

<file path=customXml/itemProps4.xml><?xml version="1.0" encoding="utf-8"?>
<ds:datastoreItem xmlns:ds="http://schemas.openxmlformats.org/officeDocument/2006/customXml" ds:itemID="{FDD3D807-92BC-4413-9A0C-0B3CC8A2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Template-Report_072716</Template>
  <TotalTime>1</TotalTime>
  <Pages>4</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Rothchild</dc:creator>
  <cp:keywords>Template; Report Cover</cp:keywords>
  <cp:lastModifiedBy>Sandy Loney</cp:lastModifiedBy>
  <cp:revision>2</cp:revision>
  <cp:lastPrinted>2016-11-08T14:35:00Z</cp:lastPrinted>
  <dcterms:created xsi:type="dcterms:W3CDTF">2016-11-08T14:37:00Z</dcterms:created>
  <dcterms:modified xsi:type="dcterms:W3CDTF">2016-11-08T14:37:00Z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0x010100489FC71AF084A142823656A8332DF30900CEBEA5087BFF2B418F444ED33F108ECD</vt:lpwstr>
  </property>
  <property fmtid="{D5CDD505-2E9C-101B-9397-08002B2CF9AE}" pid="3" name="TaxKeyword">
    <vt:lpwstr>64;#Report Cover|2c191d5f-55f6-4ad5-9303-9d32c1bcc45a;#56;#Template|2dba89cb-59c5-4932-a416-697a26f52e23</vt:lpwstr>
  </property>
  <property fmtid="{D5CDD505-2E9C-101B-9397-08002B2CF9AE}" pid="4" name="Division">
    <vt:lpwstr>31;#Advancement|745ef7fb-5faf-43ab-9d10-bd5c4f9e8cdb</vt:lpwstr>
  </property>
  <property fmtid="{D5CDD505-2E9C-101B-9397-08002B2CF9AE}" pid="5" name="Unit">
    <vt:lpwstr>32;#Communications|0a99a938-d241-4a22-a76f-6f66dee448ac</vt:lpwstr>
  </property>
</Properties>
</file>